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A940" w14:textId="5FCB156F" w:rsidR="003E0D10" w:rsidRPr="00327B70" w:rsidRDefault="003E0D10" w:rsidP="005469A1">
      <w:pPr>
        <w:jc w:val="both"/>
      </w:pPr>
      <w:r w:rsidRPr="00327B70">
        <w:t xml:space="preserve">Form of Financial Proposal </w:t>
      </w:r>
    </w:p>
    <w:p w14:paraId="7D97CED1" w14:textId="77777777" w:rsidR="003E0D10" w:rsidRPr="00327B70" w:rsidRDefault="003E0D10" w:rsidP="00E313CD">
      <w:pPr>
        <w:jc w:val="both"/>
      </w:pPr>
      <w:r w:rsidRPr="00327B70">
        <w:t xml:space="preserve">(On the letter head of the Bidder) Financial Proposal From (Name &amp; Address of the bidder) </w:t>
      </w:r>
    </w:p>
    <w:p w14:paraId="5C4A84BB" w14:textId="211F35CE" w:rsidR="003626CC" w:rsidRPr="00327B70" w:rsidRDefault="003626CC" w:rsidP="00E313CD">
      <w:pPr>
        <w:jc w:val="both"/>
        <w:rPr>
          <w:b/>
          <w:bCs/>
        </w:rPr>
      </w:pPr>
      <w:proofErr w:type="gramStart"/>
      <w:r w:rsidRPr="00327B70">
        <w:rPr>
          <w:b/>
          <w:bCs/>
        </w:rPr>
        <w:t>Date :</w:t>
      </w:r>
      <w:proofErr w:type="gramEnd"/>
      <w:r w:rsidRPr="00327B70">
        <w:rPr>
          <w:b/>
          <w:bCs/>
        </w:rPr>
        <w:t xml:space="preserve"> </w:t>
      </w:r>
      <w:r w:rsidRPr="00327B70">
        <w:t>&lt;&lt;</w:t>
      </w:r>
      <w:r w:rsidRPr="00327B70">
        <w:rPr>
          <w:i/>
          <w:iCs/>
        </w:rPr>
        <w:t>DD/MM/YYYY&gt;&gt;</w:t>
      </w:r>
    </w:p>
    <w:p w14:paraId="43E62E92" w14:textId="17F2E511" w:rsidR="003E0D10" w:rsidRPr="00327B70" w:rsidRDefault="003E0D10" w:rsidP="00E313CD">
      <w:pPr>
        <w:jc w:val="both"/>
      </w:pPr>
      <w:r w:rsidRPr="00327B70">
        <w:rPr>
          <w:b/>
          <w:bCs/>
        </w:rPr>
        <w:t xml:space="preserve">To </w:t>
      </w:r>
    </w:p>
    <w:p w14:paraId="7095809C" w14:textId="36BF78BD" w:rsidR="003E0D10" w:rsidRPr="00327B70" w:rsidRDefault="003E0D10" w:rsidP="00E313CD">
      <w:pPr>
        <w:jc w:val="both"/>
      </w:pPr>
      <w:r w:rsidRPr="00327B70">
        <w:rPr>
          <w:b/>
          <w:bCs/>
        </w:rPr>
        <w:t xml:space="preserve">HR &amp; Admin Manager.  </w:t>
      </w:r>
    </w:p>
    <w:p w14:paraId="7503F1FF" w14:textId="77777777" w:rsidR="00D045E2" w:rsidRDefault="003E0D10" w:rsidP="00D045E2">
      <w:pPr>
        <w:spacing w:after="0"/>
        <w:jc w:val="both"/>
        <w:rPr>
          <w:b/>
          <w:bCs/>
        </w:rPr>
      </w:pPr>
      <w:r w:rsidRPr="00327B70">
        <w:rPr>
          <w:b/>
          <w:bCs/>
        </w:rPr>
        <w:t xml:space="preserve">National Highways </w:t>
      </w:r>
      <w:proofErr w:type="spellStart"/>
      <w:r w:rsidRPr="00327B70">
        <w:rPr>
          <w:b/>
          <w:bCs/>
        </w:rPr>
        <w:t>InVIT</w:t>
      </w:r>
      <w:proofErr w:type="spellEnd"/>
      <w:r w:rsidRPr="00327B70">
        <w:rPr>
          <w:b/>
          <w:bCs/>
        </w:rPr>
        <w:t xml:space="preserve"> Project Managers Private Limited, </w:t>
      </w:r>
    </w:p>
    <w:p w14:paraId="22222793" w14:textId="108C64CE" w:rsidR="003E0D10" w:rsidRPr="00327B70" w:rsidRDefault="00A01A21" w:rsidP="00E313CD">
      <w:pPr>
        <w:jc w:val="both"/>
      </w:pPr>
      <w:r w:rsidRPr="00327B70">
        <w:rPr>
          <w:b/>
          <w:bCs/>
        </w:rPr>
        <w:t>Unit-406, D-21 Corporate Park</w:t>
      </w:r>
      <w:r w:rsidR="003E0D10" w:rsidRPr="00327B70">
        <w:rPr>
          <w:b/>
          <w:bCs/>
        </w:rPr>
        <w:t>,</w:t>
      </w:r>
      <w:r w:rsidRPr="00327B70">
        <w:rPr>
          <w:b/>
          <w:bCs/>
        </w:rPr>
        <w:t xml:space="preserve"> Sector-21, </w:t>
      </w:r>
      <w:r w:rsidR="003E0D10" w:rsidRPr="00327B70">
        <w:rPr>
          <w:b/>
          <w:bCs/>
        </w:rPr>
        <w:t>Dwarka, New Delhi</w:t>
      </w:r>
      <w:r w:rsidRPr="00327B70">
        <w:rPr>
          <w:b/>
          <w:bCs/>
        </w:rPr>
        <w:t>-110077</w:t>
      </w:r>
    </w:p>
    <w:p w14:paraId="13550294" w14:textId="17C89667" w:rsidR="003E0D10" w:rsidRPr="00327B70" w:rsidRDefault="003E0D10" w:rsidP="00E313CD">
      <w:pPr>
        <w:jc w:val="both"/>
      </w:pPr>
      <w:r w:rsidRPr="00327B70">
        <w:t xml:space="preserve">Sub: </w:t>
      </w:r>
      <w:r w:rsidR="00C94D8F" w:rsidRPr="00C94D8F">
        <w:rPr>
          <w:b/>
          <w:bCs/>
          <w:u w:val="single"/>
        </w:rPr>
        <w:t>Request for Proposal for Selection of Vendor for Supply, Installation, Fixing of Office Infrastructure, Wooden Furniture and Electrical Works at the new Office Premise</w:t>
      </w:r>
    </w:p>
    <w:p w14:paraId="080FF774" w14:textId="7E85AFD6" w:rsidR="000674CC" w:rsidRPr="00327B70" w:rsidRDefault="00FB5590" w:rsidP="00E313CD">
      <w:pPr>
        <w:jc w:val="both"/>
      </w:pPr>
      <w:r w:rsidRPr="00327B70">
        <w:t>Proposal/</w:t>
      </w:r>
      <w:r w:rsidR="00CC7704">
        <w:t>Rates</w:t>
      </w:r>
      <w:r w:rsidRPr="00327B70">
        <w:t xml:space="preserve"> </w:t>
      </w:r>
      <w:r w:rsidR="003E0D10" w:rsidRPr="00327B70">
        <w:t xml:space="preserve">for </w:t>
      </w:r>
      <w:r w:rsidR="00283117" w:rsidRPr="00327B70">
        <w:t xml:space="preserve">supply, </w:t>
      </w:r>
      <w:r w:rsidR="00DC7CFF" w:rsidRPr="00327B70">
        <w:t>installation</w:t>
      </w:r>
      <w:r w:rsidR="00D045E2">
        <w:t xml:space="preserve"> and fixing</w:t>
      </w:r>
      <w:r w:rsidR="000674CC" w:rsidRPr="00327B70">
        <w:t xml:space="preserve"> of </w:t>
      </w:r>
      <w:r w:rsidR="00A01A21" w:rsidRPr="00327B70">
        <w:t>office infrastructure set up and electrical works</w:t>
      </w:r>
      <w:r w:rsidR="00946BEE" w:rsidRPr="00327B70">
        <w:t xml:space="preserve"> at new office premises </w:t>
      </w:r>
      <w:r w:rsidR="00E320AD" w:rsidRPr="00327B70">
        <w:t>(Address prescribed in RF</w:t>
      </w:r>
      <w:r w:rsidR="00CC7704">
        <w:t>P</w:t>
      </w:r>
      <w:r w:rsidR="00E320AD" w:rsidRPr="00327B70">
        <w:t xml:space="preserve">) </w:t>
      </w:r>
      <w:r w:rsidR="00946BEE" w:rsidRPr="00327B70">
        <w:t>is as under:</w:t>
      </w:r>
    </w:p>
    <w:tbl>
      <w:tblPr>
        <w:tblW w:w="1099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7"/>
        <w:gridCol w:w="6852"/>
        <w:gridCol w:w="63"/>
        <w:gridCol w:w="604"/>
        <w:gridCol w:w="163"/>
        <w:gridCol w:w="708"/>
        <w:gridCol w:w="130"/>
        <w:gridCol w:w="747"/>
        <w:gridCol w:w="100"/>
        <w:gridCol w:w="861"/>
        <w:gridCol w:w="75"/>
      </w:tblGrid>
      <w:tr w:rsidR="00327B70" w:rsidRPr="00327B70" w14:paraId="35FFC087" w14:textId="77777777" w:rsidTr="00886F33">
        <w:trPr>
          <w:trHeight w:val="239"/>
        </w:trPr>
        <w:tc>
          <w:tcPr>
            <w:tcW w:w="10990" w:type="dxa"/>
            <w:gridSpan w:val="12"/>
            <w:vAlign w:val="center"/>
            <w:hideMark/>
          </w:tcPr>
          <w:p w14:paraId="2D33C455" w14:textId="3FDC9EDE" w:rsidR="00327B70" w:rsidRPr="00C94D8F" w:rsidRDefault="00C94D8F" w:rsidP="00C94D8F">
            <w:pPr>
              <w:pStyle w:val="ListParagraph"/>
              <w:spacing w:after="0" w:line="240" w:lineRule="auto"/>
              <w:ind w:left="740"/>
              <w:jc w:val="center"/>
              <w:rPr>
                <w:rFonts w:eastAsia="Times New Roman" w:cs="Calibri"/>
                <w:b/>
                <w:bCs/>
                <w:color w:val="000000"/>
                <w:kern w:val="0"/>
                <w:sz w:val="32"/>
                <w:szCs w:val="32"/>
                <w:lang w:eastAsia="en-IN" w:bidi="hi-IN"/>
                <w14:ligatures w14:val="none"/>
              </w:rPr>
            </w:pPr>
            <w:r>
              <w:rPr>
                <w:rFonts w:eastAsia="Times New Roman" w:cs="Calibri"/>
                <w:b/>
                <w:bCs/>
                <w:color w:val="000000"/>
                <w:kern w:val="0"/>
                <w:sz w:val="32"/>
                <w:szCs w:val="32"/>
                <w:lang w:eastAsia="en-IN" w:bidi="hi-IN"/>
                <w14:ligatures w14:val="none"/>
              </w:rPr>
              <w:t>(</w:t>
            </w:r>
            <w:proofErr w:type="spellStart"/>
            <w:r w:rsidR="00DB26AC">
              <w:rPr>
                <w:rFonts w:eastAsia="Times New Roman" w:cs="Calibri"/>
                <w:b/>
                <w:bCs/>
                <w:color w:val="000000"/>
                <w:kern w:val="0"/>
                <w:sz w:val="32"/>
                <w:szCs w:val="32"/>
                <w:lang w:eastAsia="en-IN" w:bidi="hi-IN"/>
                <w14:ligatures w14:val="none"/>
              </w:rPr>
              <w:t>i</w:t>
            </w:r>
            <w:proofErr w:type="spellEnd"/>
            <w:r>
              <w:rPr>
                <w:rFonts w:eastAsia="Times New Roman" w:cs="Calibri"/>
                <w:b/>
                <w:bCs/>
                <w:color w:val="000000"/>
                <w:kern w:val="0"/>
                <w:sz w:val="32"/>
                <w:szCs w:val="32"/>
                <w:lang w:eastAsia="en-IN" w:bidi="hi-IN"/>
                <w14:ligatures w14:val="none"/>
              </w:rPr>
              <w:t xml:space="preserve">) </w:t>
            </w:r>
            <w:r w:rsidR="00327B70" w:rsidRPr="00C94D8F">
              <w:rPr>
                <w:rFonts w:eastAsia="Times New Roman" w:cs="Calibri"/>
                <w:b/>
                <w:bCs/>
                <w:color w:val="000000"/>
                <w:kern w:val="0"/>
                <w:sz w:val="32"/>
                <w:szCs w:val="32"/>
                <w:lang w:eastAsia="en-IN" w:bidi="hi-IN"/>
                <w14:ligatures w14:val="none"/>
              </w:rPr>
              <w:t>Bill of Quantity (Wooden/Furniture works)</w:t>
            </w:r>
          </w:p>
        </w:tc>
      </w:tr>
      <w:tr w:rsidR="00327B70" w:rsidRPr="00327B70" w14:paraId="2B26B8F6" w14:textId="77777777" w:rsidTr="00886F33">
        <w:trPr>
          <w:trHeight w:val="293"/>
        </w:trPr>
        <w:tc>
          <w:tcPr>
            <w:tcW w:w="687" w:type="dxa"/>
            <w:gridSpan w:val="2"/>
            <w:shd w:val="clear" w:color="000000" w:fill="B7DEE8"/>
            <w:noWrap/>
            <w:vAlign w:val="center"/>
            <w:hideMark/>
          </w:tcPr>
          <w:p w14:paraId="2F89D81B" w14:textId="77777777" w:rsidR="00327B70" w:rsidRPr="00327B70" w:rsidRDefault="00327B70" w:rsidP="00327B70">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S.no.</w:t>
            </w:r>
          </w:p>
        </w:tc>
        <w:tc>
          <w:tcPr>
            <w:tcW w:w="6852" w:type="dxa"/>
            <w:shd w:val="clear" w:color="000000" w:fill="B7DEE8"/>
            <w:noWrap/>
            <w:vAlign w:val="center"/>
            <w:hideMark/>
          </w:tcPr>
          <w:p w14:paraId="56344E36" w14:textId="77777777" w:rsidR="00327B70" w:rsidRPr="00327B70" w:rsidRDefault="00327B70" w:rsidP="00327B70">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Description</w:t>
            </w:r>
          </w:p>
        </w:tc>
        <w:tc>
          <w:tcPr>
            <w:tcW w:w="667" w:type="dxa"/>
            <w:gridSpan w:val="2"/>
            <w:shd w:val="clear" w:color="000000" w:fill="B7DEE8"/>
            <w:noWrap/>
            <w:vAlign w:val="center"/>
            <w:hideMark/>
          </w:tcPr>
          <w:p w14:paraId="2FA9559E" w14:textId="77777777" w:rsidR="00327B70" w:rsidRPr="00327B70" w:rsidRDefault="00327B70" w:rsidP="00327B70">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Unit</w:t>
            </w:r>
          </w:p>
        </w:tc>
        <w:tc>
          <w:tcPr>
            <w:tcW w:w="1001" w:type="dxa"/>
            <w:gridSpan w:val="3"/>
            <w:shd w:val="clear" w:color="000000" w:fill="B7DEE8"/>
            <w:noWrap/>
            <w:vAlign w:val="center"/>
            <w:hideMark/>
          </w:tcPr>
          <w:p w14:paraId="0E466CBD" w14:textId="77777777" w:rsidR="00327B70" w:rsidRPr="00327B70" w:rsidRDefault="00327B70" w:rsidP="00327B70">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Quantity</w:t>
            </w:r>
          </w:p>
        </w:tc>
        <w:tc>
          <w:tcPr>
            <w:tcW w:w="847" w:type="dxa"/>
            <w:gridSpan w:val="2"/>
            <w:shd w:val="clear" w:color="000000" w:fill="B7DEE8"/>
            <w:noWrap/>
            <w:vAlign w:val="center"/>
            <w:hideMark/>
          </w:tcPr>
          <w:p w14:paraId="3EC63613" w14:textId="77777777" w:rsidR="00327B70" w:rsidRPr="00327B70" w:rsidRDefault="00327B70" w:rsidP="00327B70">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Rate ₹</w:t>
            </w:r>
          </w:p>
        </w:tc>
        <w:tc>
          <w:tcPr>
            <w:tcW w:w="936" w:type="dxa"/>
            <w:gridSpan w:val="2"/>
            <w:shd w:val="clear" w:color="000000" w:fill="B7DEE8"/>
            <w:noWrap/>
            <w:vAlign w:val="center"/>
            <w:hideMark/>
          </w:tcPr>
          <w:p w14:paraId="55153F35" w14:textId="77777777" w:rsidR="00327B70" w:rsidRPr="00327B70" w:rsidRDefault="00327B70" w:rsidP="00327B70">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xml:space="preserve">Amount ₹ </w:t>
            </w:r>
          </w:p>
        </w:tc>
      </w:tr>
      <w:tr w:rsidR="00327B70" w:rsidRPr="00327B70" w14:paraId="3BB6CF3A" w14:textId="77777777" w:rsidTr="00886F33">
        <w:trPr>
          <w:trHeight w:val="1589"/>
        </w:trPr>
        <w:tc>
          <w:tcPr>
            <w:tcW w:w="687" w:type="dxa"/>
            <w:gridSpan w:val="2"/>
            <w:noWrap/>
            <w:vAlign w:val="center"/>
            <w:hideMark/>
          </w:tcPr>
          <w:p w14:paraId="07926DA4"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w:t>
            </w:r>
          </w:p>
        </w:tc>
        <w:tc>
          <w:tcPr>
            <w:tcW w:w="6852" w:type="dxa"/>
            <w:vAlign w:val="center"/>
            <w:hideMark/>
          </w:tcPr>
          <w:p w14:paraId="1784EFDE" w14:textId="618E08BF"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Providing &amp; Fixing </w:t>
            </w:r>
            <w:r w:rsidRPr="00327B70">
              <w:rPr>
                <w:rFonts w:eastAsia="Times New Roman" w:cs="Calibri"/>
                <w:b/>
                <w:bCs/>
                <w:color w:val="000000"/>
                <w:kern w:val="0"/>
                <w:sz w:val="20"/>
                <w:szCs w:val="20"/>
                <w:lang w:eastAsia="en-IN" w:bidi="hi-IN"/>
                <w14:ligatures w14:val="none"/>
              </w:rPr>
              <w:t xml:space="preserve"> partition with faming of anodized </w:t>
            </w:r>
            <w:r w:rsidR="00CC7704" w:rsidRPr="00327B70">
              <w:rPr>
                <w:rFonts w:eastAsia="Times New Roman" w:cs="Calibri"/>
                <w:b/>
                <w:bCs/>
                <w:color w:val="000000"/>
                <w:kern w:val="0"/>
                <w:sz w:val="20"/>
                <w:szCs w:val="20"/>
                <w:lang w:eastAsia="en-IN" w:bidi="hi-IN"/>
                <w14:ligatures w14:val="none"/>
              </w:rPr>
              <w:t>aluminium</w:t>
            </w:r>
            <w:r w:rsidRPr="00327B70">
              <w:rPr>
                <w:rFonts w:eastAsia="Times New Roman" w:cs="Calibri"/>
                <w:b/>
                <w:bCs/>
                <w:color w:val="000000"/>
                <w:kern w:val="0"/>
                <w:sz w:val="20"/>
                <w:szCs w:val="20"/>
                <w:lang w:eastAsia="en-IN" w:bidi="hi-IN"/>
                <w14:ligatures w14:val="none"/>
              </w:rPr>
              <w:t xml:space="preserve"> (Tabular Section 50 x 50 x 1.291 mm)</w:t>
            </w:r>
            <w:r w:rsidRPr="00327B70">
              <w:rPr>
                <w:rFonts w:eastAsia="Times New Roman" w:cs="Calibri"/>
                <w:color w:val="000000"/>
                <w:kern w:val="0"/>
                <w:sz w:val="20"/>
                <w:szCs w:val="20"/>
                <w:lang w:eastAsia="en-IN" w:bidi="hi-IN"/>
                <w14:ligatures w14:val="none"/>
              </w:rPr>
              <w:t xml:space="preserve"> &amp; two side marine plywood for cupboard/shutter of approved quality (Century Ply - </w:t>
            </w:r>
            <w:proofErr w:type="spellStart"/>
            <w:r w:rsidRPr="00327B70">
              <w:rPr>
                <w:rFonts w:eastAsia="Times New Roman" w:cs="Calibri"/>
                <w:color w:val="000000"/>
                <w:kern w:val="0"/>
                <w:sz w:val="20"/>
                <w:szCs w:val="20"/>
                <w:lang w:eastAsia="en-IN" w:bidi="hi-IN"/>
                <w14:ligatures w14:val="none"/>
              </w:rPr>
              <w:t>Sainik</w:t>
            </w:r>
            <w:proofErr w:type="spellEnd"/>
            <w:r w:rsidRPr="00327B70">
              <w:rPr>
                <w:rFonts w:eastAsia="Times New Roman" w:cs="Calibri"/>
                <w:color w:val="000000"/>
                <w:kern w:val="0"/>
                <w:sz w:val="20"/>
                <w:szCs w:val="20"/>
                <w:lang w:eastAsia="en-IN" w:bidi="hi-IN"/>
                <w14:ligatures w14:val="none"/>
              </w:rPr>
              <w:t xml:space="preserve"> 710 12 mm) and decorative high pressure laminated sheet (1 mm thick) &amp; wooden moulded beading (2nd class teak wood, 100 x 20 mm) including cutting into required size, jointing with screw adhesive, etc. complete as directed by the Client.</w:t>
            </w:r>
          </w:p>
        </w:tc>
        <w:tc>
          <w:tcPr>
            <w:tcW w:w="667" w:type="dxa"/>
            <w:gridSpan w:val="2"/>
            <w:noWrap/>
            <w:vAlign w:val="center"/>
            <w:hideMark/>
          </w:tcPr>
          <w:p w14:paraId="61F2CF78"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1001" w:type="dxa"/>
            <w:gridSpan w:val="3"/>
            <w:noWrap/>
            <w:vAlign w:val="center"/>
            <w:hideMark/>
          </w:tcPr>
          <w:p w14:paraId="3B0E14CC"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847" w:type="dxa"/>
            <w:gridSpan w:val="2"/>
            <w:noWrap/>
            <w:vAlign w:val="center"/>
            <w:hideMark/>
          </w:tcPr>
          <w:p w14:paraId="2640A6A9"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19465EFD"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120B6F2A" w14:textId="77777777" w:rsidTr="00886F33">
        <w:trPr>
          <w:trHeight w:val="347"/>
        </w:trPr>
        <w:tc>
          <w:tcPr>
            <w:tcW w:w="687" w:type="dxa"/>
            <w:gridSpan w:val="2"/>
            <w:noWrap/>
            <w:vAlign w:val="center"/>
            <w:hideMark/>
          </w:tcPr>
          <w:p w14:paraId="6F38AA33" w14:textId="77777777" w:rsidR="00327B70" w:rsidRPr="00327B70" w:rsidRDefault="00327B70" w:rsidP="00327B70">
            <w:pPr>
              <w:spacing w:after="0" w:line="240" w:lineRule="auto"/>
              <w:jc w:val="right"/>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w:t>
            </w:r>
            <w:proofErr w:type="spellStart"/>
            <w:r w:rsidRPr="00327B70">
              <w:rPr>
                <w:rFonts w:eastAsia="Times New Roman" w:cs="Calibri"/>
                <w:color w:val="000000"/>
                <w:kern w:val="0"/>
                <w:sz w:val="20"/>
                <w:szCs w:val="20"/>
                <w:lang w:eastAsia="en-IN" w:bidi="hi-IN"/>
                <w14:ligatures w14:val="none"/>
              </w:rPr>
              <w:t>i</w:t>
            </w:r>
            <w:proofErr w:type="spellEnd"/>
            <w:r w:rsidRPr="00327B70">
              <w:rPr>
                <w:rFonts w:eastAsia="Times New Roman" w:cs="Calibri"/>
                <w:color w:val="000000"/>
                <w:kern w:val="0"/>
                <w:sz w:val="20"/>
                <w:szCs w:val="20"/>
                <w:lang w:eastAsia="en-IN" w:bidi="hi-IN"/>
                <w14:ligatures w14:val="none"/>
              </w:rPr>
              <w:t>)</w:t>
            </w:r>
          </w:p>
        </w:tc>
        <w:tc>
          <w:tcPr>
            <w:tcW w:w="6852" w:type="dxa"/>
            <w:vAlign w:val="center"/>
            <w:hideMark/>
          </w:tcPr>
          <w:p w14:paraId="6BE66754" w14:textId="45169B66" w:rsidR="00327B70" w:rsidRPr="00327B70" w:rsidRDefault="00CC7704" w:rsidP="00327B70">
            <w:pPr>
              <w:spacing w:after="0" w:line="240" w:lineRule="auto"/>
              <w:jc w:val="both"/>
              <w:rPr>
                <w:rFonts w:eastAsia="Times New Roman" w:cs="Calibri"/>
                <w:color w:val="000000"/>
                <w:kern w:val="0"/>
                <w:sz w:val="20"/>
                <w:szCs w:val="20"/>
                <w:lang w:eastAsia="en-IN" w:bidi="hi-IN"/>
                <w14:ligatures w14:val="none"/>
              </w:rPr>
            </w:pPr>
            <w:r>
              <w:rPr>
                <w:rFonts w:eastAsia="Times New Roman" w:cs="Calibri"/>
                <w:color w:val="000000"/>
                <w:kern w:val="0"/>
                <w:sz w:val="20"/>
                <w:szCs w:val="20"/>
                <w:lang w:eastAsia="en-IN" w:bidi="hi-IN"/>
                <w14:ligatures w14:val="none"/>
              </w:rPr>
              <w:t>76</w:t>
            </w:r>
            <w:r w:rsidR="00327B70" w:rsidRPr="00327B70">
              <w:rPr>
                <w:rFonts w:eastAsia="Times New Roman" w:cs="Calibri"/>
                <w:color w:val="000000"/>
                <w:kern w:val="0"/>
                <w:sz w:val="20"/>
                <w:szCs w:val="20"/>
                <w:lang w:eastAsia="en-IN" w:bidi="hi-IN"/>
                <w14:ligatures w14:val="none"/>
              </w:rPr>
              <w:t xml:space="preserve"> mm thick (Partial Partition</w:t>
            </w:r>
            <w:r w:rsidR="002C3ADF">
              <w:rPr>
                <w:rFonts w:eastAsia="Times New Roman" w:cs="Calibri"/>
                <w:color w:val="000000"/>
                <w:kern w:val="0"/>
                <w:sz w:val="20"/>
                <w:szCs w:val="20"/>
                <w:lang w:eastAsia="en-IN" w:bidi="hi-IN"/>
                <w14:ligatures w14:val="none"/>
              </w:rPr>
              <w:t>- 4 feet height-)</w:t>
            </w:r>
          </w:p>
        </w:tc>
        <w:tc>
          <w:tcPr>
            <w:tcW w:w="667" w:type="dxa"/>
            <w:gridSpan w:val="2"/>
            <w:noWrap/>
            <w:vAlign w:val="center"/>
            <w:hideMark/>
          </w:tcPr>
          <w:p w14:paraId="0116E4A6"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proofErr w:type="spellStart"/>
            <w:r w:rsidRPr="00327B70">
              <w:rPr>
                <w:rFonts w:eastAsia="Times New Roman" w:cs="Calibri"/>
                <w:color w:val="000000"/>
                <w:kern w:val="0"/>
                <w:sz w:val="20"/>
                <w:szCs w:val="20"/>
                <w:lang w:eastAsia="en-IN" w:bidi="hi-IN"/>
                <w14:ligatures w14:val="none"/>
              </w:rPr>
              <w:t>Sqft</w:t>
            </w:r>
            <w:proofErr w:type="spellEnd"/>
          </w:p>
        </w:tc>
        <w:tc>
          <w:tcPr>
            <w:tcW w:w="1001" w:type="dxa"/>
            <w:gridSpan w:val="3"/>
            <w:noWrap/>
            <w:vAlign w:val="center"/>
            <w:hideMark/>
          </w:tcPr>
          <w:p w14:paraId="664E73C4"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850</w:t>
            </w:r>
          </w:p>
        </w:tc>
        <w:tc>
          <w:tcPr>
            <w:tcW w:w="847" w:type="dxa"/>
            <w:gridSpan w:val="2"/>
            <w:noWrap/>
            <w:vAlign w:val="center"/>
            <w:hideMark/>
          </w:tcPr>
          <w:p w14:paraId="6ABC20A3"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4E3CEAE0"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65ABABEB" w14:textId="77777777" w:rsidTr="00886F33">
        <w:trPr>
          <w:trHeight w:val="356"/>
        </w:trPr>
        <w:tc>
          <w:tcPr>
            <w:tcW w:w="687" w:type="dxa"/>
            <w:gridSpan w:val="2"/>
            <w:noWrap/>
            <w:vAlign w:val="center"/>
            <w:hideMark/>
          </w:tcPr>
          <w:p w14:paraId="5BB4654A" w14:textId="77777777" w:rsidR="00327B70" w:rsidRPr="00327B70" w:rsidRDefault="00327B70" w:rsidP="00327B70">
            <w:pPr>
              <w:spacing w:after="0" w:line="240" w:lineRule="auto"/>
              <w:jc w:val="right"/>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(ii)</w:t>
            </w:r>
          </w:p>
        </w:tc>
        <w:tc>
          <w:tcPr>
            <w:tcW w:w="6852" w:type="dxa"/>
            <w:vAlign w:val="center"/>
            <w:hideMark/>
          </w:tcPr>
          <w:p w14:paraId="329EA937" w14:textId="4BE333A5" w:rsidR="00327B70" w:rsidRPr="00327B70" w:rsidRDefault="00CC7704" w:rsidP="00327B70">
            <w:pPr>
              <w:spacing w:after="0" w:line="240" w:lineRule="auto"/>
              <w:jc w:val="both"/>
              <w:rPr>
                <w:rFonts w:eastAsia="Times New Roman" w:cs="Calibri"/>
                <w:color w:val="000000"/>
                <w:kern w:val="0"/>
                <w:sz w:val="20"/>
                <w:szCs w:val="20"/>
                <w:lang w:eastAsia="en-IN" w:bidi="hi-IN"/>
                <w14:ligatures w14:val="none"/>
              </w:rPr>
            </w:pPr>
            <w:r>
              <w:rPr>
                <w:rFonts w:eastAsia="Times New Roman" w:cs="Calibri"/>
                <w:color w:val="000000"/>
                <w:kern w:val="0"/>
                <w:sz w:val="20"/>
                <w:szCs w:val="20"/>
                <w:lang w:eastAsia="en-IN" w:bidi="hi-IN"/>
                <w14:ligatures w14:val="none"/>
              </w:rPr>
              <w:t>76</w:t>
            </w:r>
            <w:r w:rsidR="00327B70" w:rsidRPr="00327B70">
              <w:rPr>
                <w:rFonts w:eastAsia="Times New Roman" w:cs="Calibri"/>
                <w:color w:val="000000"/>
                <w:kern w:val="0"/>
                <w:sz w:val="20"/>
                <w:szCs w:val="20"/>
                <w:lang w:eastAsia="en-IN" w:bidi="hi-IN"/>
                <w14:ligatures w14:val="none"/>
              </w:rPr>
              <w:t xml:space="preserve"> mm thick (full Partition</w:t>
            </w:r>
            <w:r w:rsidR="002C3ADF">
              <w:rPr>
                <w:rFonts w:eastAsia="Times New Roman" w:cs="Calibri"/>
                <w:color w:val="000000"/>
                <w:kern w:val="0"/>
                <w:sz w:val="20"/>
                <w:szCs w:val="20"/>
                <w:lang w:eastAsia="en-IN" w:bidi="hi-IN"/>
                <w14:ligatures w14:val="none"/>
              </w:rPr>
              <w:t>- Ground to roof</w:t>
            </w:r>
            <w:r w:rsidR="00327B70" w:rsidRPr="00327B70">
              <w:rPr>
                <w:rFonts w:eastAsia="Times New Roman" w:cs="Calibri"/>
                <w:color w:val="000000"/>
                <w:kern w:val="0"/>
                <w:sz w:val="20"/>
                <w:szCs w:val="20"/>
                <w:lang w:eastAsia="en-IN" w:bidi="hi-IN"/>
                <w14:ligatures w14:val="none"/>
              </w:rPr>
              <w:t xml:space="preserve">) </w:t>
            </w:r>
            <w:proofErr w:type="gramStart"/>
            <w:r w:rsidR="00327B70" w:rsidRPr="00327B70">
              <w:rPr>
                <w:rFonts w:eastAsia="Times New Roman" w:cs="Calibri"/>
                <w:color w:val="000000"/>
                <w:kern w:val="0"/>
                <w:sz w:val="20"/>
                <w:szCs w:val="20"/>
                <w:lang w:eastAsia="en-IN" w:bidi="hi-IN"/>
                <w14:ligatures w14:val="none"/>
              </w:rPr>
              <w:t>sound proof</w:t>
            </w:r>
            <w:proofErr w:type="gramEnd"/>
            <w:r w:rsidR="002C3ADF">
              <w:rPr>
                <w:rFonts w:eastAsia="Times New Roman" w:cs="Calibri"/>
                <w:color w:val="000000"/>
                <w:kern w:val="0"/>
                <w:sz w:val="20"/>
                <w:szCs w:val="20"/>
                <w:lang w:eastAsia="en-IN" w:bidi="hi-IN"/>
                <w14:ligatures w14:val="none"/>
              </w:rPr>
              <w:t xml:space="preserve"> </w:t>
            </w:r>
          </w:p>
        </w:tc>
        <w:tc>
          <w:tcPr>
            <w:tcW w:w="667" w:type="dxa"/>
            <w:gridSpan w:val="2"/>
            <w:noWrap/>
            <w:vAlign w:val="center"/>
            <w:hideMark/>
          </w:tcPr>
          <w:p w14:paraId="0BCE7AF3"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proofErr w:type="spellStart"/>
            <w:r w:rsidRPr="00327B70">
              <w:rPr>
                <w:rFonts w:eastAsia="Times New Roman" w:cs="Calibri"/>
                <w:color w:val="000000"/>
                <w:kern w:val="0"/>
                <w:sz w:val="20"/>
                <w:szCs w:val="20"/>
                <w:lang w:eastAsia="en-IN" w:bidi="hi-IN"/>
                <w14:ligatures w14:val="none"/>
              </w:rPr>
              <w:t>Sqft</w:t>
            </w:r>
            <w:proofErr w:type="spellEnd"/>
          </w:p>
        </w:tc>
        <w:tc>
          <w:tcPr>
            <w:tcW w:w="1001" w:type="dxa"/>
            <w:gridSpan w:val="3"/>
            <w:noWrap/>
            <w:vAlign w:val="center"/>
            <w:hideMark/>
          </w:tcPr>
          <w:p w14:paraId="0B4F7933" w14:textId="648823CB" w:rsidR="00327B70" w:rsidRPr="00327B70" w:rsidRDefault="002C3ADF" w:rsidP="00327B70">
            <w:pPr>
              <w:spacing w:after="0" w:line="240" w:lineRule="auto"/>
              <w:jc w:val="center"/>
              <w:rPr>
                <w:rFonts w:eastAsia="Times New Roman" w:cs="Calibri"/>
                <w:color w:val="000000"/>
                <w:kern w:val="0"/>
                <w:sz w:val="20"/>
                <w:szCs w:val="20"/>
                <w:lang w:eastAsia="en-IN" w:bidi="hi-IN"/>
                <w14:ligatures w14:val="none"/>
              </w:rPr>
            </w:pPr>
            <w:r>
              <w:rPr>
                <w:rFonts w:eastAsia="Times New Roman" w:cs="Calibri"/>
                <w:color w:val="000000"/>
                <w:kern w:val="0"/>
                <w:sz w:val="20"/>
                <w:szCs w:val="20"/>
                <w:lang w:eastAsia="en-IN" w:bidi="hi-IN"/>
                <w14:ligatures w14:val="none"/>
              </w:rPr>
              <w:t>1160</w:t>
            </w:r>
          </w:p>
        </w:tc>
        <w:tc>
          <w:tcPr>
            <w:tcW w:w="847" w:type="dxa"/>
            <w:gridSpan w:val="2"/>
            <w:noWrap/>
            <w:vAlign w:val="center"/>
            <w:hideMark/>
          </w:tcPr>
          <w:p w14:paraId="02E9407E"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495BE6A2"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0C55DBF4" w14:textId="77777777" w:rsidTr="00886F33">
        <w:trPr>
          <w:trHeight w:val="598"/>
        </w:trPr>
        <w:tc>
          <w:tcPr>
            <w:tcW w:w="687" w:type="dxa"/>
            <w:gridSpan w:val="2"/>
            <w:noWrap/>
            <w:vAlign w:val="center"/>
            <w:hideMark/>
          </w:tcPr>
          <w:p w14:paraId="05EF49C4"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w:t>
            </w:r>
          </w:p>
        </w:tc>
        <w:tc>
          <w:tcPr>
            <w:tcW w:w="6852" w:type="dxa"/>
            <w:vAlign w:val="center"/>
            <w:hideMark/>
          </w:tcPr>
          <w:p w14:paraId="23871566" w14:textId="17448C17" w:rsidR="002C3ADF" w:rsidRDefault="00327B70" w:rsidP="002C3ADF">
            <w:pPr>
              <w:spacing w:after="0" w:line="240" w:lineRule="auto"/>
              <w:jc w:val="both"/>
              <w:rPr>
                <w:rFonts w:eastAsia="Times New Roman" w:cs="Calibri"/>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Wall painting with premium acrylic emulsion paint</w:t>
            </w:r>
            <w:r w:rsidRPr="00327B70">
              <w:rPr>
                <w:rFonts w:eastAsia="Times New Roman" w:cs="Calibri"/>
                <w:color w:val="000000"/>
                <w:kern w:val="0"/>
                <w:sz w:val="20"/>
                <w:szCs w:val="20"/>
                <w:lang w:eastAsia="en-IN" w:bidi="hi-IN"/>
                <w14:ligatures w14:val="none"/>
              </w:rPr>
              <w:t xml:space="preserve"> of interior grade, having VOC (Volatile Organic </w:t>
            </w:r>
            <w:proofErr w:type="gramStart"/>
            <w:r w:rsidRPr="00327B70">
              <w:rPr>
                <w:rFonts w:eastAsia="Times New Roman" w:cs="Calibri"/>
                <w:color w:val="000000"/>
                <w:kern w:val="0"/>
                <w:sz w:val="20"/>
                <w:szCs w:val="20"/>
                <w:lang w:eastAsia="en-IN" w:bidi="hi-IN"/>
                <w14:ligatures w14:val="none"/>
              </w:rPr>
              <w:t>Compound )</w:t>
            </w:r>
            <w:proofErr w:type="gramEnd"/>
            <w:r w:rsidRPr="00327B70">
              <w:rPr>
                <w:rFonts w:eastAsia="Times New Roman" w:cs="Calibri"/>
                <w:color w:val="000000"/>
                <w:kern w:val="0"/>
                <w:sz w:val="20"/>
                <w:szCs w:val="20"/>
                <w:lang w:eastAsia="en-IN" w:bidi="hi-IN"/>
                <w14:ligatures w14:val="none"/>
              </w:rPr>
              <w:t xml:space="preserve"> content less than 50 grams/ litre of approved brand and manufacture, including applying additional coats wherever required to achieve even shade </w:t>
            </w:r>
            <w:r w:rsidR="002C3ADF">
              <w:rPr>
                <w:rFonts w:eastAsia="Times New Roman" w:cs="Calibri"/>
                <w:color w:val="000000"/>
                <w:kern w:val="0"/>
                <w:sz w:val="20"/>
                <w:szCs w:val="20"/>
                <w:lang w:eastAsia="en-IN" w:bidi="hi-IN"/>
                <w14:ligatures w14:val="none"/>
              </w:rPr>
              <w:t>&amp;</w:t>
            </w:r>
            <w:r w:rsidRPr="00327B70">
              <w:rPr>
                <w:rFonts w:eastAsia="Times New Roman" w:cs="Calibri"/>
                <w:color w:val="000000"/>
                <w:kern w:val="0"/>
                <w:sz w:val="20"/>
                <w:szCs w:val="20"/>
                <w:lang w:eastAsia="en-IN" w:bidi="hi-IN"/>
                <w14:ligatures w14:val="none"/>
              </w:rPr>
              <w:t xml:space="preserve"> colour</w:t>
            </w:r>
            <w:r w:rsidR="002C3ADF">
              <w:rPr>
                <w:rFonts w:eastAsia="Times New Roman" w:cs="Calibri"/>
                <w:color w:val="000000"/>
                <w:kern w:val="0"/>
                <w:sz w:val="20"/>
                <w:szCs w:val="20"/>
                <w:lang w:eastAsia="en-IN" w:bidi="hi-IN"/>
                <w14:ligatures w14:val="none"/>
              </w:rPr>
              <w:t xml:space="preserve"> and </w:t>
            </w:r>
            <w:r w:rsidR="002C3ADF" w:rsidRPr="00327B70">
              <w:rPr>
                <w:rFonts w:eastAsia="Times New Roman" w:cs="Calibri"/>
                <w:color w:val="000000"/>
                <w:kern w:val="0"/>
                <w:sz w:val="20"/>
                <w:szCs w:val="20"/>
                <w:lang w:eastAsia="en-IN" w:bidi="hi-IN"/>
                <w14:ligatures w14:val="none"/>
              </w:rPr>
              <w:t>complete as directed by the Client.</w:t>
            </w:r>
          </w:p>
          <w:p w14:paraId="47ED8D30" w14:textId="104CB403" w:rsidR="00327B70" w:rsidRPr="002C3ADF" w:rsidRDefault="00327B70" w:rsidP="00327B70">
            <w:pPr>
              <w:spacing w:after="0" w:line="240" w:lineRule="auto"/>
              <w:jc w:val="both"/>
              <w:rPr>
                <w:rFonts w:eastAsia="Times New Roman" w:cs="Calibri"/>
                <w:b/>
                <w:bCs/>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br/>
            </w:r>
            <w:r w:rsidRPr="002C3ADF">
              <w:rPr>
                <w:rFonts w:eastAsia="Times New Roman" w:cs="Calibri"/>
                <w:b/>
                <w:bCs/>
                <w:color w:val="000000"/>
                <w:kern w:val="0"/>
                <w:sz w:val="20"/>
                <w:szCs w:val="20"/>
                <w:lang w:eastAsia="en-IN" w:bidi="hi-IN"/>
                <w14:ligatures w14:val="none"/>
              </w:rPr>
              <w:t>Two coats</w:t>
            </w:r>
          </w:p>
        </w:tc>
        <w:tc>
          <w:tcPr>
            <w:tcW w:w="667" w:type="dxa"/>
            <w:gridSpan w:val="2"/>
            <w:noWrap/>
            <w:vAlign w:val="center"/>
            <w:hideMark/>
          </w:tcPr>
          <w:p w14:paraId="7F4E51FC"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sqm</w:t>
            </w:r>
          </w:p>
        </w:tc>
        <w:tc>
          <w:tcPr>
            <w:tcW w:w="1001" w:type="dxa"/>
            <w:gridSpan w:val="3"/>
            <w:shd w:val="clear" w:color="000000" w:fill="FFFFFF"/>
            <w:noWrap/>
            <w:vAlign w:val="center"/>
            <w:hideMark/>
          </w:tcPr>
          <w:p w14:paraId="7AAC31CC"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1000</w:t>
            </w:r>
          </w:p>
        </w:tc>
        <w:tc>
          <w:tcPr>
            <w:tcW w:w="847" w:type="dxa"/>
            <w:gridSpan w:val="2"/>
            <w:noWrap/>
            <w:vAlign w:val="center"/>
            <w:hideMark/>
          </w:tcPr>
          <w:p w14:paraId="3AFF45B0"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6E213E09"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329119F2" w14:textId="77777777" w:rsidTr="00886F33">
        <w:trPr>
          <w:trHeight w:val="707"/>
        </w:trPr>
        <w:tc>
          <w:tcPr>
            <w:tcW w:w="687" w:type="dxa"/>
            <w:gridSpan w:val="2"/>
            <w:noWrap/>
            <w:vAlign w:val="center"/>
            <w:hideMark/>
          </w:tcPr>
          <w:p w14:paraId="54E3DCB5"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3</w:t>
            </w:r>
          </w:p>
        </w:tc>
        <w:tc>
          <w:tcPr>
            <w:tcW w:w="6852" w:type="dxa"/>
            <w:hideMark/>
          </w:tcPr>
          <w:p w14:paraId="2C78C131" w14:textId="77777777" w:rsidR="00327B70" w:rsidRDefault="00327B70" w:rsidP="00327B70">
            <w:pPr>
              <w:spacing w:after="0" w:line="240" w:lineRule="auto"/>
              <w:jc w:val="both"/>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Providing and supplying </w:t>
            </w:r>
            <w:r w:rsidRPr="00327B70">
              <w:rPr>
                <w:rFonts w:eastAsia="Times New Roman" w:cs="Calibri"/>
                <w:b/>
                <w:bCs/>
                <w:color w:val="000000"/>
                <w:kern w:val="0"/>
                <w:sz w:val="20"/>
                <w:szCs w:val="20"/>
                <w:lang w:eastAsia="en-IN" w:bidi="hi-IN"/>
                <w14:ligatures w14:val="none"/>
              </w:rPr>
              <w:t>executive table</w:t>
            </w:r>
            <w:r w:rsidRPr="00327B70">
              <w:rPr>
                <w:rFonts w:eastAsia="Times New Roman" w:cs="Calibri"/>
                <w:color w:val="000000"/>
                <w:kern w:val="0"/>
                <w:sz w:val="20"/>
                <w:szCs w:val="20"/>
                <w:lang w:eastAsia="en-IN" w:bidi="hi-IN"/>
                <w14:ligatures w14:val="none"/>
              </w:rPr>
              <w:t xml:space="preserve"> is designed with a sleek and functional layout. The </w:t>
            </w:r>
            <w:proofErr w:type="gramStart"/>
            <w:r w:rsidRPr="00327B70">
              <w:rPr>
                <w:rFonts w:eastAsia="Times New Roman" w:cs="Calibri"/>
                <w:color w:val="000000"/>
                <w:kern w:val="0"/>
                <w:sz w:val="20"/>
                <w:szCs w:val="20"/>
                <w:lang w:eastAsia="en-IN" w:bidi="hi-IN"/>
                <w14:ligatures w14:val="none"/>
              </w:rPr>
              <w:t>table top</w:t>
            </w:r>
            <w:proofErr w:type="gramEnd"/>
            <w:r w:rsidRPr="00327B70">
              <w:rPr>
                <w:rFonts w:eastAsia="Times New Roman" w:cs="Calibri"/>
                <w:color w:val="000000"/>
                <w:kern w:val="0"/>
                <w:sz w:val="20"/>
                <w:szCs w:val="20"/>
                <w:lang w:eastAsia="en-IN" w:bidi="hi-IN"/>
                <w14:ligatures w14:val="none"/>
              </w:rPr>
              <w:t xml:space="preserve"> is constructed with a substantial </w:t>
            </w:r>
            <w:r w:rsidRPr="00327B70">
              <w:rPr>
                <w:rFonts w:eastAsia="Times New Roman" w:cs="Calibri"/>
                <w:b/>
                <w:bCs/>
                <w:color w:val="000000"/>
                <w:kern w:val="0"/>
                <w:sz w:val="20"/>
                <w:szCs w:val="20"/>
                <w:lang w:eastAsia="en-IN" w:bidi="hi-IN"/>
                <w14:ligatures w14:val="none"/>
              </w:rPr>
              <w:t>36 mm thick MDF board</w:t>
            </w:r>
            <w:r w:rsidRPr="00327B70">
              <w:rPr>
                <w:rFonts w:eastAsia="Times New Roman" w:cs="Calibri"/>
                <w:color w:val="000000"/>
                <w:kern w:val="0"/>
                <w:sz w:val="20"/>
                <w:szCs w:val="20"/>
                <w:lang w:eastAsia="en-IN" w:bidi="hi-IN"/>
                <w14:ligatures w14:val="none"/>
              </w:rPr>
              <w:t xml:space="preserve">, finished in veneer and polished to a melamine finish, which not only adds durability but also provides an elegant appearance. The gable end and modesty panel, both 18 mm thick, share the same MDF board construction and veneer finish. To enhance its aesthetics and stability, the table features MS (mild steel) chrome-finished legs. This chrome finished legs contribute to both the modem look and the table's sturdiness. The table is equipped with a mobile pedestal storage unit, which includes a drawer + drawer +file drawer configuration, offering a convenient solution for office storage needs. The side unit has a 36mm thick top and an </w:t>
            </w:r>
            <w:proofErr w:type="spellStart"/>
            <w:r w:rsidRPr="00327B70">
              <w:rPr>
                <w:rFonts w:eastAsia="Times New Roman" w:cs="Calibri"/>
                <w:color w:val="000000"/>
                <w:kern w:val="0"/>
                <w:sz w:val="20"/>
                <w:szCs w:val="20"/>
                <w:lang w:eastAsia="en-IN" w:bidi="hi-IN"/>
                <w14:ligatures w14:val="none"/>
              </w:rPr>
              <w:t>understructure</w:t>
            </w:r>
            <w:proofErr w:type="spellEnd"/>
            <w:r w:rsidRPr="00327B70">
              <w:rPr>
                <w:rFonts w:eastAsia="Times New Roman" w:cs="Calibri"/>
                <w:color w:val="000000"/>
                <w:kern w:val="0"/>
                <w:sz w:val="20"/>
                <w:szCs w:val="20"/>
                <w:lang w:eastAsia="en-IN" w:bidi="hi-IN"/>
                <w14:ligatures w14:val="none"/>
              </w:rPr>
              <w:t xml:space="preserve"> made of 18mm thick MDF board, finished in veneer and polished with a melamine finish. The side unit is divided into two compartments. The features a fixed drawer pedestal with a drawer + drawer + file drawer configuration for organized storage. The 8 mm glass will be provided on the main table completed as directed by the Client.</w:t>
            </w:r>
          </w:p>
          <w:p w14:paraId="4496E704" w14:textId="77777777" w:rsidR="00886F33" w:rsidRPr="00327B70" w:rsidRDefault="00886F33" w:rsidP="00327B70">
            <w:pPr>
              <w:spacing w:after="0" w:line="240" w:lineRule="auto"/>
              <w:jc w:val="both"/>
              <w:rPr>
                <w:rFonts w:eastAsia="Times New Roman" w:cs="Calibri"/>
                <w:color w:val="000000"/>
                <w:kern w:val="0"/>
                <w:sz w:val="20"/>
                <w:szCs w:val="20"/>
                <w:lang w:eastAsia="en-IN" w:bidi="hi-IN"/>
                <w14:ligatures w14:val="none"/>
              </w:rPr>
            </w:pPr>
          </w:p>
        </w:tc>
        <w:tc>
          <w:tcPr>
            <w:tcW w:w="667" w:type="dxa"/>
            <w:gridSpan w:val="2"/>
            <w:noWrap/>
            <w:vAlign w:val="bottom"/>
            <w:hideMark/>
          </w:tcPr>
          <w:p w14:paraId="6C29676E"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1001" w:type="dxa"/>
            <w:gridSpan w:val="3"/>
            <w:shd w:val="clear" w:color="000000" w:fill="FFFFFF"/>
            <w:noWrap/>
            <w:vAlign w:val="bottom"/>
            <w:hideMark/>
          </w:tcPr>
          <w:p w14:paraId="0B71E525"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847" w:type="dxa"/>
            <w:gridSpan w:val="2"/>
            <w:noWrap/>
            <w:vAlign w:val="bottom"/>
            <w:hideMark/>
          </w:tcPr>
          <w:p w14:paraId="2B706B6C"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bottom"/>
            <w:hideMark/>
          </w:tcPr>
          <w:p w14:paraId="12D5E3CE"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3F93FFCA" w14:textId="77777777" w:rsidTr="00886F33">
        <w:trPr>
          <w:trHeight w:val="530"/>
        </w:trPr>
        <w:tc>
          <w:tcPr>
            <w:tcW w:w="687" w:type="dxa"/>
            <w:gridSpan w:val="2"/>
            <w:noWrap/>
            <w:vAlign w:val="center"/>
            <w:hideMark/>
          </w:tcPr>
          <w:p w14:paraId="039D3707" w14:textId="77777777" w:rsidR="00327B70" w:rsidRPr="00327B70" w:rsidRDefault="00327B70" w:rsidP="00327B70">
            <w:pPr>
              <w:spacing w:after="0" w:line="240" w:lineRule="auto"/>
              <w:jc w:val="right"/>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w:t>
            </w:r>
            <w:proofErr w:type="spellStart"/>
            <w:r w:rsidRPr="00327B70">
              <w:rPr>
                <w:rFonts w:eastAsia="Times New Roman" w:cs="Calibri"/>
                <w:color w:val="000000"/>
                <w:kern w:val="0"/>
                <w:sz w:val="20"/>
                <w:szCs w:val="20"/>
                <w:lang w:eastAsia="en-IN" w:bidi="hi-IN"/>
                <w14:ligatures w14:val="none"/>
              </w:rPr>
              <w:t>i</w:t>
            </w:r>
            <w:proofErr w:type="spellEnd"/>
            <w:r w:rsidRPr="00327B70">
              <w:rPr>
                <w:rFonts w:eastAsia="Times New Roman" w:cs="Calibri"/>
                <w:color w:val="000000"/>
                <w:kern w:val="0"/>
                <w:sz w:val="20"/>
                <w:szCs w:val="20"/>
                <w:lang w:eastAsia="en-IN" w:bidi="hi-IN"/>
                <w14:ligatures w14:val="none"/>
              </w:rPr>
              <w:t>)</w:t>
            </w:r>
          </w:p>
        </w:tc>
        <w:tc>
          <w:tcPr>
            <w:tcW w:w="6852" w:type="dxa"/>
            <w:hideMark/>
          </w:tcPr>
          <w:p w14:paraId="4154C06A" w14:textId="77777777"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proofErr w:type="gramStart"/>
            <w:r w:rsidRPr="00327B70">
              <w:rPr>
                <w:rFonts w:eastAsia="Times New Roman" w:cs="Calibri"/>
                <w:color w:val="000000"/>
                <w:kern w:val="0"/>
                <w:sz w:val="20"/>
                <w:szCs w:val="20"/>
                <w:lang w:eastAsia="en-IN" w:bidi="hi-IN"/>
                <w14:ligatures w14:val="none"/>
              </w:rPr>
              <w:t>Size :</w:t>
            </w:r>
            <w:proofErr w:type="gramEnd"/>
            <w:r w:rsidRPr="00327B70">
              <w:rPr>
                <w:rFonts w:eastAsia="Times New Roman" w:cs="Calibri"/>
                <w:color w:val="000000"/>
                <w:kern w:val="0"/>
                <w:sz w:val="20"/>
                <w:szCs w:val="20"/>
                <w:lang w:eastAsia="en-IN" w:bidi="hi-IN"/>
                <w14:ligatures w14:val="none"/>
              </w:rPr>
              <w:t>- Main 9.5 (L) x 3.5 (W) x 2.5(</w:t>
            </w:r>
            <w:proofErr w:type="gramStart"/>
            <w:r w:rsidRPr="00327B70">
              <w:rPr>
                <w:rFonts w:eastAsia="Times New Roman" w:cs="Calibri"/>
                <w:color w:val="000000"/>
                <w:kern w:val="0"/>
                <w:sz w:val="20"/>
                <w:szCs w:val="20"/>
                <w:lang w:eastAsia="en-IN" w:bidi="hi-IN"/>
                <w14:ligatures w14:val="none"/>
              </w:rPr>
              <w:t>H)  feet</w:t>
            </w:r>
            <w:proofErr w:type="gramEnd"/>
            <w:r w:rsidRPr="00327B70">
              <w:rPr>
                <w:rFonts w:eastAsia="Times New Roman" w:cs="Calibri"/>
                <w:color w:val="000000"/>
                <w:kern w:val="0"/>
                <w:sz w:val="20"/>
                <w:szCs w:val="20"/>
                <w:lang w:eastAsia="en-IN" w:bidi="hi-IN"/>
                <w14:ligatures w14:val="none"/>
              </w:rPr>
              <w:t xml:space="preserve">  with pedestal, side unit 4.0 (L) x 2.0 (W) x 2.5 (H) feet </w:t>
            </w:r>
          </w:p>
        </w:tc>
        <w:tc>
          <w:tcPr>
            <w:tcW w:w="667" w:type="dxa"/>
            <w:gridSpan w:val="2"/>
            <w:noWrap/>
            <w:vAlign w:val="center"/>
            <w:hideMark/>
          </w:tcPr>
          <w:p w14:paraId="6B66772D"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each</w:t>
            </w:r>
          </w:p>
        </w:tc>
        <w:tc>
          <w:tcPr>
            <w:tcW w:w="1001" w:type="dxa"/>
            <w:gridSpan w:val="3"/>
            <w:shd w:val="clear" w:color="000000" w:fill="FFFFFF"/>
            <w:noWrap/>
            <w:vAlign w:val="center"/>
            <w:hideMark/>
          </w:tcPr>
          <w:p w14:paraId="54F6DCED"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w:t>
            </w:r>
          </w:p>
        </w:tc>
        <w:tc>
          <w:tcPr>
            <w:tcW w:w="847" w:type="dxa"/>
            <w:gridSpan w:val="2"/>
            <w:noWrap/>
            <w:vAlign w:val="center"/>
            <w:hideMark/>
          </w:tcPr>
          <w:p w14:paraId="1D865960"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461F7338"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40C578CC" w14:textId="77777777" w:rsidTr="00886F33">
        <w:trPr>
          <w:trHeight w:val="440"/>
        </w:trPr>
        <w:tc>
          <w:tcPr>
            <w:tcW w:w="687" w:type="dxa"/>
            <w:gridSpan w:val="2"/>
            <w:noWrap/>
            <w:vAlign w:val="center"/>
            <w:hideMark/>
          </w:tcPr>
          <w:p w14:paraId="2BC8B70F" w14:textId="77777777" w:rsidR="00327B70" w:rsidRPr="00327B70" w:rsidRDefault="00327B70" w:rsidP="00327B70">
            <w:pPr>
              <w:spacing w:after="0" w:line="240" w:lineRule="auto"/>
              <w:jc w:val="right"/>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(ii)</w:t>
            </w:r>
          </w:p>
        </w:tc>
        <w:tc>
          <w:tcPr>
            <w:tcW w:w="6852" w:type="dxa"/>
            <w:hideMark/>
          </w:tcPr>
          <w:p w14:paraId="4E2389A6" w14:textId="77777777"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proofErr w:type="gramStart"/>
            <w:r w:rsidRPr="00327B70">
              <w:rPr>
                <w:rFonts w:eastAsia="Times New Roman" w:cs="Calibri"/>
                <w:color w:val="000000"/>
                <w:kern w:val="0"/>
                <w:sz w:val="20"/>
                <w:szCs w:val="20"/>
                <w:lang w:eastAsia="en-IN" w:bidi="hi-IN"/>
                <w14:ligatures w14:val="none"/>
              </w:rPr>
              <w:t>Size :</w:t>
            </w:r>
            <w:proofErr w:type="gramEnd"/>
            <w:r w:rsidRPr="00327B70">
              <w:rPr>
                <w:rFonts w:eastAsia="Times New Roman" w:cs="Calibri"/>
                <w:color w:val="000000"/>
                <w:kern w:val="0"/>
                <w:sz w:val="20"/>
                <w:szCs w:val="20"/>
                <w:lang w:eastAsia="en-IN" w:bidi="hi-IN"/>
                <w14:ligatures w14:val="none"/>
              </w:rPr>
              <w:t>- Main 8.0 (L) x 3.0 (W) x 2.5(</w:t>
            </w:r>
            <w:proofErr w:type="gramStart"/>
            <w:r w:rsidRPr="00327B70">
              <w:rPr>
                <w:rFonts w:eastAsia="Times New Roman" w:cs="Calibri"/>
                <w:color w:val="000000"/>
                <w:kern w:val="0"/>
                <w:sz w:val="20"/>
                <w:szCs w:val="20"/>
                <w:lang w:eastAsia="en-IN" w:bidi="hi-IN"/>
                <w14:ligatures w14:val="none"/>
              </w:rPr>
              <w:t>H)  feet</w:t>
            </w:r>
            <w:proofErr w:type="gramEnd"/>
            <w:r w:rsidRPr="00327B70">
              <w:rPr>
                <w:rFonts w:eastAsia="Times New Roman" w:cs="Calibri"/>
                <w:color w:val="000000"/>
                <w:kern w:val="0"/>
                <w:sz w:val="20"/>
                <w:szCs w:val="20"/>
                <w:lang w:eastAsia="en-IN" w:bidi="hi-IN"/>
                <w14:ligatures w14:val="none"/>
              </w:rPr>
              <w:t xml:space="preserve">  with pedestal, side unit 4.0 (L) x 2.0 (W) x 2.5 (H) feet </w:t>
            </w:r>
          </w:p>
        </w:tc>
        <w:tc>
          <w:tcPr>
            <w:tcW w:w="667" w:type="dxa"/>
            <w:gridSpan w:val="2"/>
            <w:noWrap/>
            <w:vAlign w:val="center"/>
            <w:hideMark/>
          </w:tcPr>
          <w:p w14:paraId="44647EEB"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each</w:t>
            </w:r>
          </w:p>
        </w:tc>
        <w:tc>
          <w:tcPr>
            <w:tcW w:w="1001" w:type="dxa"/>
            <w:gridSpan w:val="3"/>
            <w:shd w:val="clear" w:color="000000" w:fill="FFFFFF"/>
            <w:noWrap/>
            <w:vAlign w:val="center"/>
            <w:hideMark/>
          </w:tcPr>
          <w:p w14:paraId="5E65E080" w14:textId="7AFA5227" w:rsidR="00327B70" w:rsidRPr="00327B70" w:rsidRDefault="004B0A63" w:rsidP="00327B70">
            <w:pPr>
              <w:spacing w:after="0" w:line="240" w:lineRule="auto"/>
              <w:jc w:val="center"/>
              <w:rPr>
                <w:rFonts w:eastAsia="Times New Roman" w:cs="Calibri"/>
                <w:color w:val="000000"/>
                <w:kern w:val="0"/>
                <w:sz w:val="20"/>
                <w:szCs w:val="20"/>
                <w:lang w:eastAsia="en-IN" w:bidi="hi-IN"/>
                <w14:ligatures w14:val="none"/>
              </w:rPr>
            </w:pPr>
            <w:r>
              <w:rPr>
                <w:rFonts w:eastAsia="Times New Roman" w:cs="Calibri"/>
                <w:color w:val="000000"/>
                <w:kern w:val="0"/>
                <w:sz w:val="20"/>
                <w:szCs w:val="20"/>
                <w:lang w:eastAsia="en-IN" w:bidi="hi-IN"/>
                <w14:ligatures w14:val="none"/>
              </w:rPr>
              <w:t>5</w:t>
            </w:r>
          </w:p>
        </w:tc>
        <w:tc>
          <w:tcPr>
            <w:tcW w:w="847" w:type="dxa"/>
            <w:gridSpan w:val="2"/>
            <w:noWrap/>
            <w:vAlign w:val="center"/>
            <w:hideMark/>
          </w:tcPr>
          <w:p w14:paraId="05627442"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2D12AEB7"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2BE19D7C" w14:textId="77777777" w:rsidTr="00886F33">
        <w:trPr>
          <w:trHeight w:val="1495"/>
        </w:trPr>
        <w:tc>
          <w:tcPr>
            <w:tcW w:w="687" w:type="dxa"/>
            <w:gridSpan w:val="2"/>
            <w:noWrap/>
            <w:vAlign w:val="center"/>
            <w:hideMark/>
          </w:tcPr>
          <w:p w14:paraId="72B80D89"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lastRenderedPageBreak/>
              <w:t>4</w:t>
            </w:r>
          </w:p>
        </w:tc>
        <w:tc>
          <w:tcPr>
            <w:tcW w:w="6852" w:type="dxa"/>
            <w:hideMark/>
          </w:tcPr>
          <w:p w14:paraId="0D944FAA" w14:textId="538A60BC" w:rsidR="00327B70" w:rsidRDefault="00327B70" w:rsidP="00327B70">
            <w:pPr>
              <w:spacing w:after="0" w:line="240" w:lineRule="auto"/>
              <w:jc w:val="both"/>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Providing and placing </w:t>
            </w:r>
            <w:r w:rsidRPr="00327B70">
              <w:rPr>
                <w:rFonts w:eastAsia="Times New Roman" w:cs="Calibri"/>
                <w:b/>
                <w:bCs/>
                <w:color w:val="000000"/>
                <w:kern w:val="0"/>
                <w:sz w:val="20"/>
                <w:szCs w:val="20"/>
                <w:lang w:eastAsia="en-IN" w:bidi="hi-IN"/>
                <w14:ligatures w14:val="none"/>
              </w:rPr>
              <w:t xml:space="preserve">executive table features a 25mm thick </w:t>
            </w:r>
            <w:proofErr w:type="gramStart"/>
            <w:r w:rsidRPr="00327B70">
              <w:rPr>
                <w:rFonts w:eastAsia="Times New Roman" w:cs="Calibri"/>
                <w:b/>
                <w:bCs/>
                <w:color w:val="000000"/>
                <w:kern w:val="0"/>
                <w:sz w:val="20"/>
                <w:szCs w:val="20"/>
                <w:lang w:eastAsia="en-IN" w:bidi="hi-IN"/>
                <w14:ligatures w14:val="none"/>
              </w:rPr>
              <w:t>table top</w:t>
            </w:r>
            <w:proofErr w:type="gramEnd"/>
            <w:r w:rsidRPr="00327B70">
              <w:rPr>
                <w:rFonts w:eastAsia="Times New Roman" w:cs="Calibri"/>
                <w:color w:val="000000"/>
                <w:kern w:val="0"/>
                <w:sz w:val="20"/>
                <w:szCs w:val="20"/>
                <w:lang w:eastAsia="en-IN" w:bidi="hi-IN"/>
                <w14:ligatures w14:val="none"/>
              </w:rPr>
              <w:t xml:space="preserve"> made of prelaminated particle board. The edges of the </w:t>
            </w:r>
            <w:proofErr w:type="gramStart"/>
            <w:r w:rsidRPr="00327B70">
              <w:rPr>
                <w:rFonts w:eastAsia="Times New Roman" w:cs="Calibri"/>
                <w:color w:val="000000"/>
                <w:kern w:val="0"/>
                <w:sz w:val="20"/>
                <w:szCs w:val="20"/>
                <w:lang w:eastAsia="en-IN" w:bidi="hi-IN"/>
                <w14:ligatures w14:val="none"/>
              </w:rPr>
              <w:t>table top</w:t>
            </w:r>
            <w:proofErr w:type="gramEnd"/>
            <w:r w:rsidRPr="00327B70">
              <w:rPr>
                <w:rFonts w:eastAsia="Times New Roman" w:cs="Calibri"/>
                <w:color w:val="000000"/>
                <w:kern w:val="0"/>
                <w:sz w:val="20"/>
                <w:szCs w:val="20"/>
                <w:lang w:eastAsia="en-IN" w:bidi="hi-IN"/>
                <w14:ligatures w14:val="none"/>
              </w:rPr>
              <w:t xml:space="preserve"> are precisely edge banded with a 2mm thick PVC tape, ensuring a finished and durable surface. Both the gable end and the modesty panel of the executive table are constructed using 18mm thick prelaminated particle board, and these components are duly edge banded to create a unified and polished appearance. The side return unit is also made of 18mm thick prelaminated particle board with 2mm thick PVC tape edge banding. This unit is divided into two compartments. The first compartment houses a fixed drawer unit, consisting of one drawer and one filing drawer, providing secure storage for documents and personal items. The second compartment Is designed as an open box with one shelf inside, offering flexible storage options for various office essentials</w:t>
            </w:r>
            <w:r w:rsidR="002C3ADF">
              <w:rPr>
                <w:rFonts w:eastAsia="Times New Roman" w:cs="Calibri"/>
                <w:color w:val="000000"/>
                <w:kern w:val="0"/>
                <w:sz w:val="20"/>
                <w:szCs w:val="20"/>
                <w:lang w:eastAsia="en-IN" w:bidi="hi-IN"/>
                <w14:ligatures w14:val="none"/>
              </w:rPr>
              <w:t xml:space="preserve"> and </w:t>
            </w:r>
            <w:r w:rsidR="002C3ADF" w:rsidRPr="00327B70">
              <w:rPr>
                <w:rFonts w:eastAsia="Times New Roman" w:cs="Calibri"/>
                <w:color w:val="000000"/>
                <w:kern w:val="0"/>
                <w:sz w:val="20"/>
                <w:szCs w:val="20"/>
                <w:lang w:eastAsia="en-IN" w:bidi="hi-IN"/>
                <w14:ligatures w14:val="none"/>
              </w:rPr>
              <w:t>complete as directed by the Client.</w:t>
            </w:r>
          </w:p>
          <w:p w14:paraId="19EC4266" w14:textId="77777777"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p>
        </w:tc>
        <w:tc>
          <w:tcPr>
            <w:tcW w:w="667" w:type="dxa"/>
            <w:gridSpan w:val="2"/>
            <w:noWrap/>
            <w:vAlign w:val="bottom"/>
            <w:hideMark/>
          </w:tcPr>
          <w:p w14:paraId="17BBFFD3"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1001" w:type="dxa"/>
            <w:gridSpan w:val="3"/>
            <w:shd w:val="clear" w:color="000000" w:fill="FFFFFF"/>
            <w:noWrap/>
            <w:vAlign w:val="bottom"/>
            <w:hideMark/>
          </w:tcPr>
          <w:p w14:paraId="2252010B"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847" w:type="dxa"/>
            <w:gridSpan w:val="2"/>
            <w:noWrap/>
            <w:vAlign w:val="bottom"/>
            <w:hideMark/>
          </w:tcPr>
          <w:p w14:paraId="3EFED019"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bottom"/>
            <w:hideMark/>
          </w:tcPr>
          <w:p w14:paraId="50822566"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37713017" w14:textId="77777777" w:rsidTr="002C3ADF">
        <w:trPr>
          <w:trHeight w:val="539"/>
        </w:trPr>
        <w:tc>
          <w:tcPr>
            <w:tcW w:w="687" w:type="dxa"/>
            <w:gridSpan w:val="2"/>
            <w:noWrap/>
            <w:vAlign w:val="center"/>
            <w:hideMark/>
          </w:tcPr>
          <w:p w14:paraId="09637950"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w:t>
            </w:r>
            <w:proofErr w:type="spellStart"/>
            <w:r w:rsidRPr="00327B70">
              <w:rPr>
                <w:rFonts w:eastAsia="Times New Roman" w:cs="Calibri"/>
                <w:color w:val="000000"/>
                <w:kern w:val="0"/>
                <w:sz w:val="20"/>
                <w:szCs w:val="20"/>
                <w:lang w:eastAsia="en-IN" w:bidi="hi-IN"/>
                <w14:ligatures w14:val="none"/>
              </w:rPr>
              <w:t>i</w:t>
            </w:r>
            <w:proofErr w:type="spellEnd"/>
            <w:r w:rsidRPr="00327B70">
              <w:rPr>
                <w:rFonts w:eastAsia="Times New Roman" w:cs="Calibri"/>
                <w:color w:val="000000"/>
                <w:kern w:val="0"/>
                <w:sz w:val="20"/>
                <w:szCs w:val="20"/>
                <w:lang w:eastAsia="en-IN" w:bidi="hi-IN"/>
                <w14:ligatures w14:val="none"/>
              </w:rPr>
              <w:t>)</w:t>
            </w:r>
          </w:p>
        </w:tc>
        <w:tc>
          <w:tcPr>
            <w:tcW w:w="6852" w:type="dxa"/>
            <w:vAlign w:val="center"/>
            <w:hideMark/>
          </w:tcPr>
          <w:p w14:paraId="4831AEAE" w14:textId="77777777"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proofErr w:type="gramStart"/>
            <w:r w:rsidRPr="00327B70">
              <w:rPr>
                <w:rFonts w:eastAsia="Times New Roman" w:cs="Calibri"/>
                <w:color w:val="000000"/>
                <w:kern w:val="0"/>
                <w:sz w:val="20"/>
                <w:szCs w:val="20"/>
                <w:lang w:eastAsia="en-IN" w:bidi="hi-IN"/>
                <w14:ligatures w14:val="none"/>
              </w:rPr>
              <w:t>Size :</w:t>
            </w:r>
            <w:proofErr w:type="gramEnd"/>
            <w:r w:rsidRPr="00327B70">
              <w:rPr>
                <w:rFonts w:eastAsia="Times New Roman" w:cs="Calibri"/>
                <w:color w:val="000000"/>
                <w:kern w:val="0"/>
                <w:sz w:val="20"/>
                <w:szCs w:val="20"/>
                <w:lang w:eastAsia="en-IN" w:bidi="hi-IN"/>
                <w14:ligatures w14:val="none"/>
              </w:rPr>
              <w:t>- Main 6.0 (L) x 2.5 (W) x 2.5(</w:t>
            </w:r>
            <w:proofErr w:type="gramStart"/>
            <w:r w:rsidRPr="00327B70">
              <w:rPr>
                <w:rFonts w:eastAsia="Times New Roman" w:cs="Calibri"/>
                <w:color w:val="000000"/>
                <w:kern w:val="0"/>
                <w:sz w:val="20"/>
                <w:szCs w:val="20"/>
                <w:lang w:eastAsia="en-IN" w:bidi="hi-IN"/>
                <w14:ligatures w14:val="none"/>
              </w:rPr>
              <w:t>H)  feet</w:t>
            </w:r>
            <w:proofErr w:type="gramEnd"/>
            <w:r w:rsidRPr="00327B70">
              <w:rPr>
                <w:rFonts w:eastAsia="Times New Roman" w:cs="Calibri"/>
                <w:color w:val="000000"/>
                <w:kern w:val="0"/>
                <w:sz w:val="20"/>
                <w:szCs w:val="20"/>
                <w:lang w:eastAsia="en-IN" w:bidi="hi-IN"/>
                <w14:ligatures w14:val="none"/>
              </w:rPr>
              <w:t xml:space="preserve">  with pedestal, side unit 3.0 (L) x 2.0 (W) x 2.5 (H) feet </w:t>
            </w:r>
          </w:p>
        </w:tc>
        <w:tc>
          <w:tcPr>
            <w:tcW w:w="667" w:type="dxa"/>
            <w:gridSpan w:val="2"/>
            <w:noWrap/>
            <w:vAlign w:val="center"/>
            <w:hideMark/>
          </w:tcPr>
          <w:p w14:paraId="35072107"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each</w:t>
            </w:r>
          </w:p>
        </w:tc>
        <w:tc>
          <w:tcPr>
            <w:tcW w:w="1001" w:type="dxa"/>
            <w:gridSpan w:val="3"/>
            <w:shd w:val="clear" w:color="000000" w:fill="FFFFFF"/>
            <w:noWrap/>
            <w:vAlign w:val="center"/>
            <w:hideMark/>
          </w:tcPr>
          <w:p w14:paraId="6D8ADEE2"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10</w:t>
            </w:r>
          </w:p>
        </w:tc>
        <w:tc>
          <w:tcPr>
            <w:tcW w:w="847" w:type="dxa"/>
            <w:gridSpan w:val="2"/>
            <w:noWrap/>
            <w:vAlign w:val="center"/>
            <w:hideMark/>
          </w:tcPr>
          <w:p w14:paraId="03958009"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195D9D88"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31518343" w14:textId="77777777" w:rsidTr="00886F33">
        <w:trPr>
          <w:trHeight w:val="3176"/>
        </w:trPr>
        <w:tc>
          <w:tcPr>
            <w:tcW w:w="687" w:type="dxa"/>
            <w:gridSpan w:val="2"/>
            <w:noWrap/>
            <w:vAlign w:val="center"/>
            <w:hideMark/>
          </w:tcPr>
          <w:p w14:paraId="0C4EB95A"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5</w:t>
            </w:r>
          </w:p>
        </w:tc>
        <w:tc>
          <w:tcPr>
            <w:tcW w:w="6852" w:type="dxa"/>
            <w:hideMark/>
          </w:tcPr>
          <w:p w14:paraId="432960C0" w14:textId="022485A9"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Providing and supplying </w:t>
            </w:r>
            <w:r w:rsidRPr="00327B70">
              <w:rPr>
                <w:rFonts w:eastAsia="Times New Roman" w:cs="Calibri"/>
                <w:b/>
                <w:bCs/>
                <w:color w:val="000000"/>
                <w:kern w:val="0"/>
                <w:sz w:val="20"/>
                <w:szCs w:val="20"/>
                <w:lang w:eastAsia="en-IN" w:bidi="hi-IN"/>
                <w14:ligatures w14:val="none"/>
              </w:rPr>
              <w:t>storage unit has an overall size of 900mm (length) x 500mm (width) x 1200mm (height)</w:t>
            </w:r>
            <w:r w:rsidRPr="00327B70">
              <w:rPr>
                <w:rFonts w:eastAsia="Times New Roman" w:cs="Calibri"/>
                <w:color w:val="000000"/>
                <w:kern w:val="0"/>
                <w:sz w:val="20"/>
                <w:szCs w:val="20"/>
                <w:lang w:eastAsia="en-IN" w:bidi="hi-IN"/>
                <w14:ligatures w14:val="none"/>
              </w:rPr>
              <w:t xml:space="preserve"> and is meticulously crafted using PLPB Board (BSL/OSL). The unit is thoughtfully finished with a 2.8mm thick PVC edge banding tape that adheres to the approved laminate shade suitable for interior-grade applications. The unit's top is constructed from a robust 25mm thick material, ensuring durability, while the rest of the body is composed of 18mm thick prelaminated particle board. The storage unit is equipped with three hinged door shutters with 3 </w:t>
            </w:r>
            <w:proofErr w:type="gramStart"/>
            <w:r w:rsidRPr="00327B70">
              <w:rPr>
                <w:rFonts w:eastAsia="Times New Roman" w:cs="Calibri"/>
                <w:color w:val="000000"/>
                <w:kern w:val="0"/>
                <w:sz w:val="20"/>
                <w:szCs w:val="20"/>
                <w:lang w:eastAsia="en-IN" w:bidi="hi-IN"/>
                <w14:ligatures w14:val="none"/>
              </w:rPr>
              <w:t>shelf</w:t>
            </w:r>
            <w:proofErr w:type="gramEnd"/>
            <w:r w:rsidRPr="00327B70">
              <w:rPr>
                <w:rFonts w:eastAsia="Times New Roman" w:cs="Calibri"/>
                <w:color w:val="000000"/>
                <w:kern w:val="0"/>
                <w:sz w:val="20"/>
                <w:szCs w:val="20"/>
                <w:lang w:eastAsia="en-IN" w:bidi="hi-IN"/>
                <w14:ligatures w14:val="none"/>
              </w:rPr>
              <w:t xml:space="preserve"> inside, providing convenient access to storage compartments. For security and privacy, these shutters are lockable</w:t>
            </w:r>
            <w:r w:rsidR="00231AFC">
              <w:rPr>
                <w:rFonts w:eastAsia="Times New Roman" w:cs="Calibri"/>
                <w:color w:val="000000"/>
                <w:kern w:val="0"/>
                <w:sz w:val="20"/>
                <w:szCs w:val="20"/>
                <w:lang w:eastAsia="en-IN" w:bidi="hi-IN"/>
                <w14:ligatures w14:val="none"/>
              </w:rPr>
              <w:t xml:space="preserve"> with </w:t>
            </w:r>
            <w:r w:rsidR="00231AFC" w:rsidRPr="00231AFC">
              <w:rPr>
                <w:rFonts w:eastAsia="Times New Roman" w:cs="Calibri"/>
                <w:color w:val="000000"/>
                <w:kern w:val="0"/>
                <w:sz w:val="20"/>
                <w:szCs w:val="20"/>
                <w:lang w:eastAsia="en-IN" w:bidi="hi-IN"/>
                <w14:ligatures w14:val="none"/>
              </w:rPr>
              <w:t>Godrej </w:t>
            </w:r>
            <w:r w:rsidR="00231AFC">
              <w:rPr>
                <w:rFonts w:eastAsia="Times New Roman" w:cs="Calibri"/>
                <w:color w:val="000000"/>
                <w:kern w:val="0"/>
                <w:sz w:val="20"/>
                <w:szCs w:val="20"/>
                <w:lang w:eastAsia="en-IN" w:bidi="hi-IN"/>
                <w14:ligatures w14:val="none"/>
              </w:rPr>
              <w:t>or equivalent</w:t>
            </w:r>
            <w:r w:rsidRPr="00327B70">
              <w:rPr>
                <w:rFonts w:eastAsia="Times New Roman" w:cs="Calibri"/>
                <w:color w:val="000000"/>
                <w:kern w:val="0"/>
                <w:sz w:val="20"/>
                <w:szCs w:val="20"/>
                <w:lang w:eastAsia="en-IN" w:bidi="hi-IN"/>
                <w14:ligatures w14:val="none"/>
              </w:rPr>
              <w:t>. The inclusion of 10mm height levellers, which are height-adjustable, ensures the unit's stability even when placed on uneven surfaces. To maintain a polished and finished appearance, all exposed edges are meticulously covered with 2mm thick PVC tape duly edge banding tape</w:t>
            </w:r>
            <w:r w:rsidR="002C3ADF">
              <w:rPr>
                <w:rFonts w:eastAsia="Times New Roman" w:cs="Calibri"/>
                <w:color w:val="000000"/>
                <w:kern w:val="0"/>
                <w:sz w:val="20"/>
                <w:szCs w:val="20"/>
                <w:lang w:eastAsia="en-IN" w:bidi="hi-IN"/>
                <w14:ligatures w14:val="none"/>
              </w:rPr>
              <w:t xml:space="preserve"> and </w:t>
            </w:r>
            <w:r w:rsidR="002C3ADF" w:rsidRPr="00327B70">
              <w:rPr>
                <w:rFonts w:eastAsia="Times New Roman" w:cs="Calibri"/>
                <w:color w:val="000000"/>
                <w:kern w:val="0"/>
                <w:sz w:val="20"/>
                <w:szCs w:val="20"/>
                <w:lang w:eastAsia="en-IN" w:bidi="hi-IN"/>
                <w14:ligatures w14:val="none"/>
              </w:rPr>
              <w:t>complete as directed by the Client.</w:t>
            </w:r>
          </w:p>
        </w:tc>
        <w:tc>
          <w:tcPr>
            <w:tcW w:w="667" w:type="dxa"/>
            <w:gridSpan w:val="2"/>
            <w:noWrap/>
            <w:vAlign w:val="center"/>
            <w:hideMark/>
          </w:tcPr>
          <w:p w14:paraId="2571824A"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Nos.</w:t>
            </w:r>
          </w:p>
        </w:tc>
        <w:tc>
          <w:tcPr>
            <w:tcW w:w="1001" w:type="dxa"/>
            <w:gridSpan w:val="3"/>
            <w:shd w:val="clear" w:color="000000" w:fill="FFFFFF"/>
            <w:noWrap/>
            <w:vAlign w:val="center"/>
            <w:hideMark/>
          </w:tcPr>
          <w:p w14:paraId="0EA010E0"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20</w:t>
            </w:r>
          </w:p>
        </w:tc>
        <w:tc>
          <w:tcPr>
            <w:tcW w:w="847" w:type="dxa"/>
            <w:gridSpan w:val="2"/>
            <w:noWrap/>
            <w:vAlign w:val="center"/>
            <w:hideMark/>
          </w:tcPr>
          <w:p w14:paraId="2DB4197F"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7142F8D9"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2BE888F5" w14:textId="77777777" w:rsidTr="00886F33">
        <w:trPr>
          <w:trHeight w:val="1495"/>
        </w:trPr>
        <w:tc>
          <w:tcPr>
            <w:tcW w:w="687" w:type="dxa"/>
            <w:gridSpan w:val="2"/>
            <w:noWrap/>
            <w:vAlign w:val="center"/>
            <w:hideMark/>
          </w:tcPr>
          <w:p w14:paraId="1F256082"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6</w:t>
            </w:r>
          </w:p>
        </w:tc>
        <w:tc>
          <w:tcPr>
            <w:tcW w:w="6852" w:type="dxa"/>
            <w:hideMark/>
          </w:tcPr>
          <w:p w14:paraId="432BC58E" w14:textId="7A27D58F" w:rsidR="00327B70" w:rsidRDefault="00327B70" w:rsidP="00327B70">
            <w:pPr>
              <w:spacing w:after="0" w:line="240" w:lineRule="auto"/>
              <w:jc w:val="both"/>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Providing and supplying </w:t>
            </w:r>
            <w:r w:rsidRPr="00327B70">
              <w:rPr>
                <w:rFonts w:eastAsia="Times New Roman" w:cs="Calibri"/>
                <w:b/>
                <w:bCs/>
                <w:color w:val="000000"/>
                <w:kern w:val="0"/>
                <w:sz w:val="20"/>
                <w:szCs w:val="20"/>
                <w:lang w:eastAsia="en-IN" w:bidi="hi-IN"/>
                <w14:ligatures w14:val="none"/>
              </w:rPr>
              <w:t>storage unit is meticulously crafted using PLPB Board</w:t>
            </w:r>
            <w:r w:rsidRPr="00327B70">
              <w:rPr>
                <w:rFonts w:eastAsia="Times New Roman" w:cs="Calibri"/>
                <w:color w:val="000000"/>
                <w:kern w:val="0"/>
                <w:sz w:val="20"/>
                <w:szCs w:val="20"/>
                <w:lang w:eastAsia="en-IN" w:bidi="hi-IN"/>
                <w14:ligatures w14:val="none"/>
              </w:rPr>
              <w:t xml:space="preserve"> (BSL/OSL). The unit is thoughtfully finished with a 2.8mm thick PVC edge banding tape that adheres to the approved laminate shade suitable for interior-grade applications. The unit's top is constructed from a robust 25mm thick material, ensuring durability, while the rest of the body is composed of 18mm thick prelaminated particle board. The storage unit is equipped </w:t>
            </w:r>
            <w:proofErr w:type="gramStart"/>
            <w:r w:rsidRPr="00327B70">
              <w:rPr>
                <w:rFonts w:eastAsia="Times New Roman" w:cs="Calibri"/>
                <w:color w:val="000000"/>
                <w:kern w:val="0"/>
                <w:sz w:val="20"/>
                <w:szCs w:val="20"/>
                <w:lang w:eastAsia="en-IN" w:bidi="hi-IN"/>
                <w14:ligatures w14:val="none"/>
              </w:rPr>
              <w:t>with  hinged</w:t>
            </w:r>
            <w:proofErr w:type="gramEnd"/>
            <w:r w:rsidRPr="00327B70">
              <w:rPr>
                <w:rFonts w:eastAsia="Times New Roman" w:cs="Calibri"/>
                <w:color w:val="000000"/>
                <w:kern w:val="0"/>
                <w:sz w:val="20"/>
                <w:szCs w:val="20"/>
                <w:lang w:eastAsia="en-IN" w:bidi="hi-IN"/>
                <w14:ligatures w14:val="none"/>
              </w:rPr>
              <w:t xml:space="preserve"> door shutters </w:t>
            </w:r>
            <w:proofErr w:type="gramStart"/>
            <w:r w:rsidRPr="00327B70">
              <w:rPr>
                <w:rFonts w:eastAsia="Times New Roman" w:cs="Calibri"/>
                <w:color w:val="000000"/>
                <w:kern w:val="0"/>
                <w:sz w:val="20"/>
                <w:szCs w:val="20"/>
                <w:lang w:eastAsia="en-IN" w:bidi="hi-IN"/>
                <w14:ligatures w14:val="none"/>
              </w:rPr>
              <w:t>with  shelf</w:t>
            </w:r>
            <w:proofErr w:type="gramEnd"/>
            <w:r w:rsidRPr="00327B70">
              <w:rPr>
                <w:rFonts w:eastAsia="Times New Roman" w:cs="Calibri"/>
                <w:color w:val="000000"/>
                <w:kern w:val="0"/>
                <w:sz w:val="20"/>
                <w:szCs w:val="20"/>
                <w:lang w:eastAsia="en-IN" w:bidi="hi-IN"/>
                <w14:ligatures w14:val="none"/>
              </w:rPr>
              <w:t xml:space="preserve"> inside, providing convenient access to storage compartments. For security and privacy, these shutters are lockable</w:t>
            </w:r>
            <w:r w:rsidR="00231AFC">
              <w:rPr>
                <w:rFonts w:eastAsia="Times New Roman" w:cs="Calibri"/>
                <w:color w:val="000000"/>
                <w:kern w:val="0"/>
                <w:sz w:val="20"/>
                <w:szCs w:val="20"/>
                <w:lang w:eastAsia="en-IN" w:bidi="hi-IN"/>
                <w14:ligatures w14:val="none"/>
              </w:rPr>
              <w:t xml:space="preserve"> </w:t>
            </w:r>
            <w:r w:rsidR="00231AFC" w:rsidRPr="00231AFC">
              <w:rPr>
                <w:rFonts w:eastAsia="Times New Roman" w:cs="Calibri"/>
                <w:color w:val="000000"/>
                <w:kern w:val="0"/>
                <w:sz w:val="20"/>
                <w:szCs w:val="20"/>
                <w:lang w:eastAsia="en-IN" w:bidi="hi-IN"/>
                <w14:ligatures w14:val="none"/>
              </w:rPr>
              <w:t>Godrej </w:t>
            </w:r>
            <w:r w:rsidR="00231AFC">
              <w:rPr>
                <w:rFonts w:eastAsia="Times New Roman" w:cs="Calibri"/>
                <w:color w:val="000000"/>
                <w:kern w:val="0"/>
                <w:sz w:val="20"/>
                <w:szCs w:val="20"/>
                <w:lang w:eastAsia="en-IN" w:bidi="hi-IN"/>
                <w14:ligatures w14:val="none"/>
              </w:rPr>
              <w:t>or equivalent</w:t>
            </w:r>
            <w:r w:rsidRPr="00327B70">
              <w:rPr>
                <w:rFonts w:eastAsia="Times New Roman" w:cs="Calibri"/>
                <w:color w:val="000000"/>
                <w:kern w:val="0"/>
                <w:sz w:val="20"/>
                <w:szCs w:val="20"/>
                <w:lang w:eastAsia="en-IN" w:bidi="hi-IN"/>
                <w14:ligatures w14:val="none"/>
              </w:rPr>
              <w:t>. The inclusion of 10mm height levellers, which are height-adjustable, ensures the unit's stability even when placed on uneven surfaces. To maintain a polished and finished appearance, all exposed edges are meticulously covered with 2mm thick PVC tape duly edge banding tape</w:t>
            </w:r>
            <w:r w:rsidR="002C3ADF">
              <w:rPr>
                <w:rFonts w:eastAsia="Times New Roman" w:cs="Calibri"/>
                <w:color w:val="000000"/>
                <w:kern w:val="0"/>
                <w:sz w:val="20"/>
                <w:szCs w:val="20"/>
                <w:lang w:eastAsia="en-IN" w:bidi="hi-IN"/>
                <w14:ligatures w14:val="none"/>
              </w:rPr>
              <w:t xml:space="preserve"> and </w:t>
            </w:r>
            <w:r w:rsidR="002C3ADF" w:rsidRPr="00327B70">
              <w:rPr>
                <w:rFonts w:eastAsia="Times New Roman" w:cs="Calibri"/>
                <w:color w:val="000000"/>
                <w:kern w:val="0"/>
                <w:sz w:val="20"/>
                <w:szCs w:val="20"/>
                <w:lang w:eastAsia="en-IN" w:bidi="hi-IN"/>
                <w14:ligatures w14:val="none"/>
              </w:rPr>
              <w:t>complete as directed by the Client.</w:t>
            </w:r>
          </w:p>
          <w:p w14:paraId="77F4136B" w14:textId="77777777"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p>
        </w:tc>
        <w:tc>
          <w:tcPr>
            <w:tcW w:w="667" w:type="dxa"/>
            <w:gridSpan w:val="2"/>
            <w:noWrap/>
            <w:vAlign w:val="center"/>
            <w:hideMark/>
          </w:tcPr>
          <w:p w14:paraId="6999F8EA"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Sqm</w:t>
            </w:r>
          </w:p>
        </w:tc>
        <w:tc>
          <w:tcPr>
            <w:tcW w:w="1001" w:type="dxa"/>
            <w:gridSpan w:val="3"/>
            <w:shd w:val="clear" w:color="000000" w:fill="FFFFFF"/>
            <w:noWrap/>
            <w:vAlign w:val="center"/>
            <w:hideMark/>
          </w:tcPr>
          <w:p w14:paraId="52EF0B63"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100</w:t>
            </w:r>
          </w:p>
        </w:tc>
        <w:tc>
          <w:tcPr>
            <w:tcW w:w="847" w:type="dxa"/>
            <w:gridSpan w:val="2"/>
            <w:noWrap/>
            <w:vAlign w:val="center"/>
            <w:hideMark/>
          </w:tcPr>
          <w:p w14:paraId="3794C1C3"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60DA25C9"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086163BF" w14:textId="77777777" w:rsidTr="002C3ADF">
        <w:trPr>
          <w:trHeight w:val="530"/>
        </w:trPr>
        <w:tc>
          <w:tcPr>
            <w:tcW w:w="687" w:type="dxa"/>
            <w:gridSpan w:val="2"/>
            <w:noWrap/>
            <w:vAlign w:val="center"/>
            <w:hideMark/>
          </w:tcPr>
          <w:p w14:paraId="12DAD8ED"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7</w:t>
            </w:r>
          </w:p>
        </w:tc>
        <w:tc>
          <w:tcPr>
            <w:tcW w:w="6852" w:type="dxa"/>
            <w:hideMark/>
          </w:tcPr>
          <w:p w14:paraId="70C0BF3B" w14:textId="1D65C2C7"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Providing and supplying </w:t>
            </w:r>
            <w:r w:rsidRPr="00327B70">
              <w:rPr>
                <w:rFonts w:eastAsia="Times New Roman" w:cs="Calibri"/>
                <w:b/>
                <w:bCs/>
                <w:color w:val="000000"/>
                <w:kern w:val="0"/>
                <w:sz w:val="20"/>
                <w:szCs w:val="20"/>
                <w:lang w:eastAsia="en-IN" w:bidi="hi-IN"/>
                <w14:ligatures w14:val="none"/>
              </w:rPr>
              <w:t>U Type of conference table</w:t>
            </w:r>
            <w:r w:rsidRPr="00327B70">
              <w:rPr>
                <w:rFonts w:eastAsia="Times New Roman" w:cs="Calibri"/>
                <w:color w:val="000000"/>
                <w:kern w:val="0"/>
                <w:sz w:val="20"/>
                <w:szCs w:val="20"/>
                <w:lang w:eastAsia="en-IN" w:bidi="hi-IN"/>
                <w14:ligatures w14:val="none"/>
              </w:rPr>
              <w:t xml:space="preserve"> is of an impressive overall size, measuring 14 feet in length, 3 feet mm in width, and 2.5 feet in height. The </w:t>
            </w:r>
            <w:r w:rsidR="00CC7704" w:rsidRPr="00327B70">
              <w:rPr>
                <w:rFonts w:eastAsia="Times New Roman" w:cs="Calibri"/>
                <w:color w:val="000000"/>
                <w:kern w:val="0"/>
                <w:sz w:val="20"/>
                <w:szCs w:val="20"/>
                <w:lang w:eastAsia="en-IN" w:bidi="hi-IN"/>
                <w14:ligatures w14:val="none"/>
              </w:rPr>
              <w:t>tabletop</w:t>
            </w:r>
            <w:r w:rsidRPr="00327B70">
              <w:rPr>
                <w:rFonts w:eastAsia="Times New Roman" w:cs="Calibri"/>
                <w:color w:val="000000"/>
                <w:kern w:val="0"/>
                <w:sz w:val="20"/>
                <w:szCs w:val="20"/>
                <w:lang w:eastAsia="en-IN" w:bidi="hi-IN"/>
                <w14:ligatures w14:val="none"/>
              </w:rPr>
              <w:t xml:space="preserve"> is constructed from a substantial 36mm thick PLPB (prelaminated particle board), which not only offers a robust and reliable surface but also adds an elegant finish. The edges of the </w:t>
            </w:r>
            <w:r w:rsidR="00CC7704" w:rsidRPr="00327B70">
              <w:rPr>
                <w:rFonts w:eastAsia="Times New Roman" w:cs="Calibri"/>
                <w:color w:val="000000"/>
                <w:kern w:val="0"/>
                <w:sz w:val="20"/>
                <w:szCs w:val="20"/>
                <w:lang w:eastAsia="en-IN" w:bidi="hi-IN"/>
                <w14:ligatures w14:val="none"/>
              </w:rPr>
              <w:t>tabletop</w:t>
            </w:r>
            <w:r w:rsidRPr="00327B70">
              <w:rPr>
                <w:rFonts w:eastAsia="Times New Roman" w:cs="Calibri"/>
                <w:color w:val="000000"/>
                <w:kern w:val="0"/>
                <w:sz w:val="20"/>
                <w:szCs w:val="20"/>
                <w:lang w:eastAsia="en-IN" w:bidi="hi-IN"/>
                <w14:ligatures w14:val="none"/>
              </w:rPr>
              <w:t xml:space="preserve"> are carefully </w:t>
            </w:r>
            <w:proofErr w:type="gramStart"/>
            <w:r w:rsidRPr="00327B70">
              <w:rPr>
                <w:rFonts w:eastAsia="Times New Roman" w:cs="Calibri"/>
                <w:color w:val="000000"/>
                <w:kern w:val="0"/>
                <w:sz w:val="20"/>
                <w:szCs w:val="20"/>
                <w:lang w:eastAsia="en-IN" w:bidi="hi-IN"/>
                <w14:ligatures w14:val="none"/>
              </w:rPr>
              <w:t>post</w:t>
            </w:r>
            <w:proofErr w:type="gramEnd"/>
            <w:r w:rsidRPr="00327B70">
              <w:rPr>
                <w:rFonts w:eastAsia="Times New Roman" w:cs="Calibri"/>
                <w:color w:val="000000"/>
                <w:kern w:val="0"/>
                <w:sz w:val="20"/>
                <w:szCs w:val="20"/>
                <w:lang w:eastAsia="en-IN" w:bidi="hi-IN"/>
                <w14:ligatures w14:val="none"/>
              </w:rPr>
              <w:t xml:space="preserve"> form for a polished look and to enhance durability. Both the modesty panel and the gable end are made from 18mm thick </w:t>
            </w:r>
            <w:proofErr w:type="spellStart"/>
            <w:r w:rsidRPr="00327B70">
              <w:rPr>
                <w:rFonts w:eastAsia="Times New Roman" w:cs="Calibri"/>
                <w:color w:val="000000"/>
                <w:kern w:val="0"/>
                <w:sz w:val="20"/>
                <w:szCs w:val="20"/>
                <w:lang w:eastAsia="en-IN" w:bidi="hi-IN"/>
                <w14:ligatures w14:val="none"/>
              </w:rPr>
              <w:t>plpb</w:t>
            </w:r>
            <w:proofErr w:type="spellEnd"/>
            <w:r w:rsidRPr="00327B70">
              <w:rPr>
                <w:rFonts w:eastAsia="Times New Roman" w:cs="Calibri"/>
                <w:color w:val="000000"/>
                <w:kern w:val="0"/>
                <w:sz w:val="20"/>
                <w:szCs w:val="20"/>
                <w:lang w:eastAsia="en-IN" w:bidi="hi-IN"/>
                <w14:ligatures w14:val="none"/>
              </w:rPr>
              <w:t>, duly edge bended with a 2mm thick PVC tape. This design ensures a professional appearance and the sturdiness required for such a substantial table. Each division of table having 1 flapper of size 400mm x 120mm, which allows for electrical provisions. This includes switches, sockets, and data connections, ensuring a well-connected and functional workspace for each division of the table</w:t>
            </w:r>
            <w:r w:rsidR="002C3ADF">
              <w:rPr>
                <w:rFonts w:eastAsia="Times New Roman" w:cs="Calibri"/>
                <w:color w:val="000000"/>
                <w:kern w:val="0"/>
                <w:sz w:val="20"/>
                <w:szCs w:val="20"/>
                <w:lang w:eastAsia="en-IN" w:bidi="hi-IN"/>
                <w14:ligatures w14:val="none"/>
              </w:rPr>
              <w:t xml:space="preserve"> and </w:t>
            </w:r>
            <w:r w:rsidR="002C3ADF" w:rsidRPr="00327B70">
              <w:rPr>
                <w:rFonts w:eastAsia="Times New Roman" w:cs="Calibri"/>
                <w:color w:val="000000"/>
                <w:kern w:val="0"/>
                <w:sz w:val="20"/>
                <w:szCs w:val="20"/>
                <w:lang w:eastAsia="en-IN" w:bidi="hi-IN"/>
                <w14:ligatures w14:val="none"/>
              </w:rPr>
              <w:t>complete as directed by the Client.</w:t>
            </w:r>
          </w:p>
        </w:tc>
        <w:tc>
          <w:tcPr>
            <w:tcW w:w="667" w:type="dxa"/>
            <w:gridSpan w:val="2"/>
            <w:noWrap/>
            <w:vAlign w:val="center"/>
            <w:hideMark/>
          </w:tcPr>
          <w:p w14:paraId="2D75310C"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proofErr w:type="spellStart"/>
            <w:r w:rsidRPr="00327B70">
              <w:rPr>
                <w:rFonts w:eastAsia="Times New Roman" w:cs="Calibri"/>
                <w:color w:val="000000"/>
                <w:kern w:val="0"/>
                <w:sz w:val="20"/>
                <w:szCs w:val="20"/>
                <w:lang w:eastAsia="en-IN" w:bidi="hi-IN"/>
                <w14:ligatures w14:val="none"/>
              </w:rPr>
              <w:t>Sqft</w:t>
            </w:r>
            <w:proofErr w:type="spellEnd"/>
          </w:p>
        </w:tc>
        <w:tc>
          <w:tcPr>
            <w:tcW w:w="1001" w:type="dxa"/>
            <w:gridSpan w:val="3"/>
            <w:shd w:val="clear" w:color="000000" w:fill="FFFFFF"/>
            <w:noWrap/>
            <w:vAlign w:val="center"/>
            <w:hideMark/>
          </w:tcPr>
          <w:p w14:paraId="03E76185"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110</w:t>
            </w:r>
          </w:p>
        </w:tc>
        <w:tc>
          <w:tcPr>
            <w:tcW w:w="847" w:type="dxa"/>
            <w:gridSpan w:val="2"/>
            <w:noWrap/>
            <w:vAlign w:val="center"/>
            <w:hideMark/>
          </w:tcPr>
          <w:p w14:paraId="5E94DBB8"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0FBE08B9"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64293695" w14:textId="77777777" w:rsidTr="00886F33">
        <w:trPr>
          <w:trHeight w:val="511"/>
        </w:trPr>
        <w:tc>
          <w:tcPr>
            <w:tcW w:w="687" w:type="dxa"/>
            <w:gridSpan w:val="2"/>
            <w:noWrap/>
            <w:vAlign w:val="center"/>
            <w:hideMark/>
          </w:tcPr>
          <w:p w14:paraId="1B3C5541"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8</w:t>
            </w:r>
          </w:p>
        </w:tc>
        <w:tc>
          <w:tcPr>
            <w:tcW w:w="6852" w:type="dxa"/>
            <w:hideMark/>
          </w:tcPr>
          <w:p w14:paraId="4907BC6A" w14:textId="7811D1B1" w:rsidR="00327B70" w:rsidRDefault="00327B70" w:rsidP="00327B70">
            <w:pPr>
              <w:spacing w:after="0" w:line="240" w:lineRule="auto"/>
              <w:jc w:val="both"/>
              <w:rPr>
                <w:rFonts w:eastAsia="Times New Roman" w:cs="Calibri"/>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Dinning</w:t>
            </w:r>
            <w:r>
              <w:rPr>
                <w:rFonts w:eastAsia="Times New Roman" w:cs="Calibri"/>
                <w:b/>
                <w:bCs/>
                <w:color w:val="000000"/>
                <w:kern w:val="0"/>
                <w:sz w:val="20"/>
                <w:szCs w:val="20"/>
                <w:lang w:eastAsia="en-IN" w:bidi="hi-IN"/>
                <w14:ligatures w14:val="none"/>
              </w:rPr>
              <w:t>-</w:t>
            </w:r>
            <w:r w:rsidRPr="00327B70">
              <w:rPr>
                <w:rFonts w:eastAsia="Times New Roman" w:cs="Calibri"/>
                <w:b/>
                <w:bCs/>
                <w:color w:val="000000"/>
                <w:kern w:val="0"/>
                <w:sz w:val="20"/>
                <w:szCs w:val="20"/>
                <w:lang w:eastAsia="en-IN" w:bidi="hi-IN"/>
                <w14:ligatures w14:val="none"/>
              </w:rPr>
              <w:t xml:space="preserve">Table </w:t>
            </w:r>
            <w:r w:rsidRPr="00327B70">
              <w:rPr>
                <w:rFonts w:eastAsia="Times New Roman" w:cs="Calibri"/>
                <w:b/>
                <w:bCs/>
                <w:color w:val="000000"/>
                <w:kern w:val="0"/>
                <w:sz w:val="20"/>
                <w:szCs w:val="20"/>
                <w:lang w:eastAsia="en-IN" w:bidi="hi-IN"/>
                <w14:ligatures w14:val="none"/>
              </w:rPr>
              <w:br/>
            </w:r>
            <w:r w:rsidRPr="00327B70">
              <w:rPr>
                <w:rFonts w:eastAsia="Times New Roman" w:cs="Calibri"/>
                <w:color w:val="000000"/>
                <w:kern w:val="0"/>
                <w:sz w:val="20"/>
                <w:szCs w:val="20"/>
                <w:lang w:eastAsia="en-IN" w:bidi="hi-IN"/>
                <w14:ligatures w14:val="none"/>
              </w:rPr>
              <w:t xml:space="preserve">The </w:t>
            </w:r>
            <w:proofErr w:type="gramStart"/>
            <w:r w:rsidRPr="00327B70">
              <w:rPr>
                <w:rFonts w:eastAsia="Times New Roman" w:cs="Calibri"/>
                <w:color w:val="000000"/>
                <w:kern w:val="0"/>
                <w:sz w:val="20"/>
                <w:szCs w:val="20"/>
                <w:lang w:eastAsia="en-IN" w:bidi="hi-IN"/>
                <w14:ligatures w14:val="none"/>
              </w:rPr>
              <w:t>table top</w:t>
            </w:r>
            <w:proofErr w:type="gramEnd"/>
            <w:r w:rsidRPr="00327B70">
              <w:rPr>
                <w:rFonts w:eastAsia="Times New Roman" w:cs="Calibri"/>
                <w:color w:val="000000"/>
                <w:kern w:val="0"/>
                <w:sz w:val="20"/>
                <w:szCs w:val="20"/>
                <w:lang w:eastAsia="en-IN" w:bidi="hi-IN"/>
                <w14:ligatures w14:val="none"/>
              </w:rPr>
              <w:t xml:space="preserve"> should be made of substantial 36 mm thick MDF board with </w:t>
            </w:r>
            <w:proofErr w:type="spellStart"/>
            <w:r w:rsidRPr="00327B70">
              <w:rPr>
                <w:rFonts w:eastAsia="Times New Roman" w:cs="Calibri"/>
                <w:color w:val="000000"/>
                <w:kern w:val="0"/>
                <w:sz w:val="20"/>
                <w:szCs w:val="20"/>
                <w:lang w:eastAsia="en-IN" w:bidi="hi-IN"/>
                <w14:ligatures w14:val="none"/>
              </w:rPr>
              <w:t>venner</w:t>
            </w:r>
            <w:proofErr w:type="spellEnd"/>
            <w:r w:rsidRPr="00327B70">
              <w:rPr>
                <w:rFonts w:eastAsia="Times New Roman" w:cs="Calibri"/>
                <w:color w:val="000000"/>
                <w:kern w:val="0"/>
                <w:sz w:val="20"/>
                <w:szCs w:val="20"/>
                <w:lang w:eastAsia="en-IN" w:bidi="hi-IN"/>
                <w14:ligatures w14:val="none"/>
              </w:rPr>
              <w:t xml:space="preserve"> finish</w:t>
            </w:r>
            <w:r w:rsidR="002C3ADF">
              <w:rPr>
                <w:rFonts w:eastAsia="Times New Roman" w:cs="Calibri"/>
                <w:color w:val="000000"/>
                <w:kern w:val="0"/>
                <w:sz w:val="20"/>
                <w:szCs w:val="20"/>
                <w:lang w:eastAsia="en-IN" w:bidi="hi-IN"/>
                <w14:ligatures w14:val="none"/>
              </w:rPr>
              <w:t xml:space="preserve"> and </w:t>
            </w:r>
            <w:r w:rsidR="002C3ADF" w:rsidRPr="00327B70">
              <w:rPr>
                <w:rFonts w:eastAsia="Times New Roman" w:cs="Calibri"/>
                <w:color w:val="000000"/>
                <w:kern w:val="0"/>
                <w:sz w:val="20"/>
                <w:szCs w:val="20"/>
                <w:lang w:eastAsia="en-IN" w:bidi="hi-IN"/>
                <w14:ligatures w14:val="none"/>
              </w:rPr>
              <w:t>complete as directed by the Client.</w:t>
            </w:r>
          </w:p>
          <w:p w14:paraId="749F614C" w14:textId="4C36A49D"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p>
        </w:tc>
        <w:tc>
          <w:tcPr>
            <w:tcW w:w="667" w:type="dxa"/>
            <w:gridSpan w:val="2"/>
            <w:noWrap/>
            <w:vAlign w:val="center"/>
            <w:hideMark/>
          </w:tcPr>
          <w:p w14:paraId="216493C7"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proofErr w:type="spellStart"/>
            <w:r w:rsidRPr="00327B70">
              <w:rPr>
                <w:rFonts w:eastAsia="Times New Roman" w:cs="Calibri"/>
                <w:color w:val="000000"/>
                <w:kern w:val="0"/>
                <w:sz w:val="20"/>
                <w:szCs w:val="20"/>
                <w:lang w:eastAsia="en-IN" w:bidi="hi-IN"/>
                <w14:ligatures w14:val="none"/>
              </w:rPr>
              <w:t>Sqft</w:t>
            </w:r>
            <w:proofErr w:type="spellEnd"/>
          </w:p>
        </w:tc>
        <w:tc>
          <w:tcPr>
            <w:tcW w:w="1001" w:type="dxa"/>
            <w:gridSpan w:val="3"/>
            <w:shd w:val="clear" w:color="000000" w:fill="FFFFFF"/>
            <w:noWrap/>
            <w:vAlign w:val="center"/>
            <w:hideMark/>
          </w:tcPr>
          <w:p w14:paraId="2A85F3D0"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32</w:t>
            </w:r>
          </w:p>
        </w:tc>
        <w:tc>
          <w:tcPr>
            <w:tcW w:w="847" w:type="dxa"/>
            <w:gridSpan w:val="2"/>
            <w:noWrap/>
            <w:vAlign w:val="center"/>
            <w:hideMark/>
          </w:tcPr>
          <w:p w14:paraId="6FE74714"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169EC646"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0532C224" w14:textId="77777777" w:rsidTr="00886F33">
        <w:trPr>
          <w:trHeight w:val="3623"/>
        </w:trPr>
        <w:tc>
          <w:tcPr>
            <w:tcW w:w="687" w:type="dxa"/>
            <w:gridSpan w:val="2"/>
            <w:noWrap/>
            <w:vAlign w:val="center"/>
            <w:hideMark/>
          </w:tcPr>
          <w:p w14:paraId="1C1FD317"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lastRenderedPageBreak/>
              <w:t>9</w:t>
            </w:r>
          </w:p>
        </w:tc>
        <w:tc>
          <w:tcPr>
            <w:tcW w:w="6852" w:type="dxa"/>
            <w:hideMark/>
          </w:tcPr>
          <w:p w14:paraId="0BF1CE7C" w14:textId="60BF22C0"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Providing &amp; supplying a </w:t>
            </w:r>
            <w:r w:rsidRPr="00327B70">
              <w:rPr>
                <w:rFonts w:eastAsia="Times New Roman" w:cs="Calibri"/>
                <w:b/>
                <w:bCs/>
                <w:color w:val="000000"/>
                <w:kern w:val="0"/>
                <w:sz w:val="20"/>
                <w:szCs w:val="20"/>
                <w:lang w:eastAsia="en-IN" w:bidi="hi-IN"/>
                <w14:ligatures w14:val="none"/>
              </w:rPr>
              <w:t xml:space="preserve">high-quality 3-seater sofa </w:t>
            </w:r>
            <w:r w:rsidRPr="00327B70">
              <w:rPr>
                <w:rFonts w:eastAsia="Times New Roman" w:cs="Calibri"/>
                <w:color w:val="000000"/>
                <w:kern w:val="0"/>
                <w:sz w:val="20"/>
                <w:szCs w:val="20"/>
                <w:lang w:eastAsia="en-IN" w:bidi="hi-IN"/>
                <w14:ligatures w14:val="none"/>
              </w:rPr>
              <w:t xml:space="preserve">designed for both comfort and durability. The frame of this sofa is meticulously crafted from well-seasoned teak wood, which has been subjected to a rigorous anti-termite treatment to ensure longevity. The seat is constructed using robust flat springs within the seat frame, which are expertly covered with coir, jute cloth, and </w:t>
            </w:r>
            <w:proofErr w:type="spellStart"/>
            <w:r w:rsidRPr="00327B70">
              <w:rPr>
                <w:rFonts w:eastAsia="Times New Roman" w:cs="Calibri"/>
                <w:color w:val="000000"/>
                <w:kern w:val="0"/>
                <w:sz w:val="20"/>
                <w:szCs w:val="20"/>
                <w:lang w:eastAsia="en-IN" w:bidi="hi-IN"/>
                <w14:ligatures w14:val="none"/>
              </w:rPr>
              <w:t>markeen</w:t>
            </w:r>
            <w:proofErr w:type="spellEnd"/>
            <w:r w:rsidRPr="00327B70">
              <w:rPr>
                <w:rFonts w:eastAsia="Times New Roman" w:cs="Calibri"/>
                <w:color w:val="000000"/>
                <w:kern w:val="0"/>
                <w:sz w:val="20"/>
                <w:szCs w:val="20"/>
                <w:lang w:eastAsia="en-IN" w:bidi="hi-IN"/>
                <w14:ligatures w14:val="none"/>
              </w:rPr>
              <w:t xml:space="preserve">, providing a supportive foundation. This seat is further enhanced with a 4-inch thick 1SI marked pinhole rubber cushion, delivering a plush and comfortable sitting experience. The back-end armrests of the sofa me also constructed with precision, utilizing high-quality flat springs and the same coif, jute cloth, nod </w:t>
            </w:r>
            <w:proofErr w:type="spellStart"/>
            <w:r w:rsidRPr="00327B70">
              <w:rPr>
                <w:rFonts w:eastAsia="Times New Roman" w:cs="Calibri"/>
                <w:color w:val="000000"/>
                <w:kern w:val="0"/>
                <w:sz w:val="20"/>
                <w:szCs w:val="20"/>
                <w:lang w:eastAsia="en-IN" w:bidi="hi-IN"/>
                <w14:ligatures w14:val="none"/>
              </w:rPr>
              <w:t>markeen</w:t>
            </w:r>
            <w:proofErr w:type="spellEnd"/>
            <w:r w:rsidRPr="00327B70">
              <w:rPr>
                <w:rFonts w:eastAsia="Times New Roman" w:cs="Calibri"/>
                <w:color w:val="000000"/>
                <w:kern w:val="0"/>
                <w:sz w:val="20"/>
                <w:szCs w:val="20"/>
                <w:lang w:eastAsia="en-IN" w:bidi="hi-IN"/>
                <w14:ligatures w14:val="none"/>
              </w:rPr>
              <w:t xml:space="preserve"> covering for added strength and support. For added comfort, the beck and armrest are enriched with a </w:t>
            </w:r>
            <w:proofErr w:type="gramStart"/>
            <w:r w:rsidRPr="00327B70">
              <w:rPr>
                <w:rFonts w:eastAsia="Times New Roman" w:cs="Calibri"/>
                <w:color w:val="000000"/>
                <w:kern w:val="0"/>
                <w:sz w:val="20"/>
                <w:szCs w:val="20"/>
                <w:lang w:eastAsia="en-IN" w:bidi="hi-IN"/>
                <w14:ligatures w14:val="none"/>
              </w:rPr>
              <w:t>2-inch thick</w:t>
            </w:r>
            <w:proofErr w:type="gramEnd"/>
            <w:r w:rsidRPr="00327B70">
              <w:rPr>
                <w:rFonts w:eastAsia="Times New Roman" w:cs="Calibri"/>
                <w:color w:val="000000"/>
                <w:kern w:val="0"/>
                <w:sz w:val="20"/>
                <w:szCs w:val="20"/>
                <w:lang w:eastAsia="en-IN" w:bidi="hi-IN"/>
                <w14:ligatures w14:val="none"/>
              </w:rPr>
              <w:t xml:space="preserve"> pinhole rubber cushion and high-density PU foam, ensuring that you can relax </w:t>
            </w:r>
            <w:proofErr w:type="gramStart"/>
            <w:r w:rsidRPr="00327B70">
              <w:rPr>
                <w:rFonts w:eastAsia="Times New Roman" w:cs="Calibri"/>
                <w:color w:val="000000"/>
                <w:kern w:val="0"/>
                <w:sz w:val="20"/>
                <w:szCs w:val="20"/>
                <w:lang w:eastAsia="en-IN" w:bidi="hi-IN"/>
                <w14:ligatures w14:val="none"/>
              </w:rPr>
              <w:t>In</w:t>
            </w:r>
            <w:proofErr w:type="gramEnd"/>
            <w:r w:rsidRPr="00327B70">
              <w:rPr>
                <w:rFonts w:eastAsia="Times New Roman" w:cs="Calibri"/>
                <w:color w:val="000000"/>
                <w:kern w:val="0"/>
                <w:sz w:val="20"/>
                <w:szCs w:val="20"/>
                <w:lang w:eastAsia="en-IN" w:bidi="hi-IN"/>
                <w14:ligatures w14:val="none"/>
              </w:rPr>
              <w:t xml:space="preserve"> style. The entire sofa is elegantly upholstered with </w:t>
            </w:r>
            <w:proofErr w:type="spellStart"/>
            <w:r w:rsidRPr="00327B70">
              <w:rPr>
                <w:rFonts w:eastAsia="Times New Roman" w:cs="Calibri"/>
                <w:color w:val="000000"/>
                <w:kern w:val="0"/>
                <w:sz w:val="20"/>
                <w:szCs w:val="20"/>
                <w:lang w:eastAsia="en-IN" w:bidi="hi-IN"/>
                <w14:ligatures w14:val="none"/>
              </w:rPr>
              <w:t>letherite</w:t>
            </w:r>
            <w:proofErr w:type="spellEnd"/>
            <w:r w:rsidRPr="00327B70">
              <w:rPr>
                <w:rFonts w:eastAsia="Times New Roman" w:cs="Calibri"/>
                <w:color w:val="000000"/>
                <w:kern w:val="0"/>
                <w:sz w:val="20"/>
                <w:szCs w:val="20"/>
                <w:lang w:eastAsia="en-IN" w:bidi="hi-IN"/>
                <w14:ligatures w14:val="none"/>
              </w:rPr>
              <w:t xml:space="preserve"> tapestry, which not only enhances the visual appeal but also contributor to </w:t>
            </w:r>
            <w:proofErr w:type="gramStart"/>
            <w:r w:rsidRPr="00327B70">
              <w:rPr>
                <w:rFonts w:eastAsia="Times New Roman" w:cs="Calibri"/>
                <w:color w:val="000000"/>
                <w:kern w:val="0"/>
                <w:sz w:val="20"/>
                <w:szCs w:val="20"/>
                <w:lang w:eastAsia="en-IN" w:bidi="hi-IN"/>
                <w14:ligatures w14:val="none"/>
              </w:rPr>
              <w:t>its</w:t>
            </w:r>
            <w:proofErr w:type="gramEnd"/>
            <w:r w:rsidRPr="00327B70">
              <w:rPr>
                <w:rFonts w:eastAsia="Times New Roman" w:cs="Calibri"/>
                <w:color w:val="000000"/>
                <w:kern w:val="0"/>
                <w:sz w:val="20"/>
                <w:szCs w:val="20"/>
                <w:lang w:eastAsia="en-IN" w:bidi="hi-IN"/>
                <w14:ligatures w14:val="none"/>
              </w:rPr>
              <w:t xml:space="preserve"> overfill durability</w:t>
            </w:r>
            <w:r w:rsidR="002C3ADF">
              <w:rPr>
                <w:rFonts w:eastAsia="Times New Roman" w:cs="Calibri"/>
                <w:color w:val="000000"/>
                <w:kern w:val="0"/>
                <w:sz w:val="20"/>
                <w:szCs w:val="20"/>
                <w:lang w:eastAsia="en-IN" w:bidi="hi-IN"/>
                <w14:ligatures w14:val="none"/>
              </w:rPr>
              <w:t xml:space="preserve"> and </w:t>
            </w:r>
            <w:r w:rsidR="002C3ADF" w:rsidRPr="00327B70">
              <w:rPr>
                <w:rFonts w:eastAsia="Times New Roman" w:cs="Calibri"/>
                <w:color w:val="000000"/>
                <w:kern w:val="0"/>
                <w:sz w:val="20"/>
                <w:szCs w:val="20"/>
                <w:lang w:eastAsia="en-IN" w:bidi="hi-IN"/>
                <w14:ligatures w14:val="none"/>
              </w:rPr>
              <w:t>complete as directed by the Client.</w:t>
            </w:r>
          </w:p>
        </w:tc>
        <w:tc>
          <w:tcPr>
            <w:tcW w:w="667" w:type="dxa"/>
            <w:gridSpan w:val="2"/>
            <w:noWrap/>
            <w:vAlign w:val="bottom"/>
            <w:hideMark/>
          </w:tcPr>
          <w:p w14:paraId="568B1634"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1001" w:type="dxa"/>
            <w:gridSpan w:val="3"/>
            <w:shd w:val="clear" w:color="000000" w:fill="FFFFFF"/>
            <w:noWrap/>
            <w:vAlign w:val="bottom"/>
            <w:hideMark/>
          </w:tcPr>
          <w:p w14:paraId="30DFBAB5" w14:textId="77777777" w:rsidR="00327B70" w:rsidRPr="00327B70" w:rsidRDefault="00327B70"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847" w:type="dxa"/>
            <w:gridSpan w:val="2"/>
            <w:noWrap/>
            <w:vAlign w:val="bottom"/>
            <w:hideMark/>
          </w:tcPr>
          <w:p w14:paraId="120A8839"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bottom"/>
            <w:hideMark/>
          </w:tcPr>
          <w:p w14:paraId="3918BDB6"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7F581CB3" w14:textId="77777777" w:rsidTr="00886F33">
        <w:trPr>
          <w:trHeight w:val="410"/>
        </w:trPr>
        <w:tc>
          <w:tcPr>
            <w:tcW w:w="687" w:type="dxa"/>
            <w:gridSpan w:val="2"/>
            <w:noWrap/>
            <w:vAlign w:val="center"/>
            <w:hideMark/>
          </w:tcPr>
          <w:p w14:paraId="074E9C73" w14:textId="77777777" w:rsidR="00327B70" w:rsidRPr="00327B70" w:rsidRDefault="00327B70" w:rsidP="00327B70">
            <w:pPr>
              <w:spacing w:after="0" w:line="240" w:lineRule="auto"/>
              <w:jc w:val="right"/>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w:t>
            </w:r>
            <w:proofErr w:type="spellStart"/>
            <w:r w:rsidRPr="00327B70">
              <w:rPr>
                <w:rFonts w:eastAsia="Times New Roman" w:cs="Calibri"/>
                <w:color w:val="000000"/>
                <w:kern w:val="0"/>
                <w:sz w:val="20"/>
                <w:szCs w:val="20"/>
                <w:lang w:eastAsia="en-IN" w:bidi="hi-IN"/>
                <w14:ligatures w14:val="none"/>
              </w:rPr>
              <w:t>i</w:t>
            </w:r>
            <w:proofErr w:type="spellEnd"/>
            <w:r w:rsidRPr="00327B70">
              <w:rPr>
                <w:rFonts w:eastAsia="Times New Roman" w:cs="Calibri"/>
                <w:color w:val="000000"/>
                <w:kern w:val="0"/>
                <w:sz w:val="20"/>
                <w:szCs w:val="20"/>
                <w:lang w:eastAsia="en-IN" w:bidi="hi-IN"/>
                <w14:ligatures w14:val="none"/>
              </w:rPr>
              <w:t>)</w:t>
            </w:r>
          </w:p>
        </w:tc>
        <w:tc>
          <w:tcPr>
            <w:tcW w:w="6852" w:type="dxa"/>
            <w:hideMark/>
          </w:tcPr>
          <w:p w14:paraId="6DD4922F" w14:textId="77777777"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proofErr w:type="gramStart"/>
            <w:r w:rsidRPr="00327B70">
              <w:rPr>
                <w:rFonts w:eastAsia="Times New Roman" w:cs="Calibri"/>
                <w:color w:val="000000"/>
                <w:kern w:val="0"/>
                <w:sz w:val="20"/>
                <w:szCs w:val="20"/>
                <w:lang w:eastAsia="en-IN" w:bidi="hi-IN"/>
                <w14:ligatures w14:val="none"/>
              </w:rPr>
              <w:t>3 Seater</w:t>
            </w:r>
            <w:proofErr w:type="gramEnd"/>
            <w:r w:rsidRPr="00327B70">
              <w:rPr>
                <w:rFonts w:eastAsia="Times New Roman" w:cs="Calibri"/>
                <w:color w:val="000000"/>
                <w:kern w:val="0"/>
                <w:sz w:val="20"/>
                <w:szCs w:val="20"/>
                <w:lang w:eastAsia="en-IN" w:bidi="hi-IN"/>
                <w14:ligatures w14:val="none"/>
              </w:rPr>
              <w:t xml:space="preserve"> </w:t>
            </w:r>
            <w:proofErr w:type="gramStart"/>
            <w:r w:rsidRPr="00327B70">
              <w:rPr>
                <w:rFonts w:eastAsia="Times New Roman" w:cs="Calibri"/>
                <w:color w:val="000000"/>
                <w:kern w:val="0"/>
                <w:sz w:val="20"/>
                <w:szCs w:val="20"/>
                <w:lang w:eastAsia="en-IN" w:bidi="hi-IN"/>
                <w14:ligatures w14:val="none"/>
              </w:rPr>
              <w:t>Sofa,  Size :-</w:t>
            </w:r>
            <w:proofErr w:type="gramEnd"/>
            <w:r w:rsidRPr="00327B70">
              <w:rPr>
                <w:rFonts w:eastAsia="Times New Roman" w:cs="Calibri"/>
                <w:color w:val="000000"/>
                <w:kern w:val="0"/>
                <w:sz w:val="20"/>
                <w:szCs w:val="20"/>
                <w:lang w:eastAsia="en-IN" w:bidi="hi-IN"/>
                <w14:ligatures w14:val="none"/>
              </w:rPr>
              <w:t xml:space="preserve"> 2005 (L) x 760(D) x 860(H) mm  </w:t>
            </w:r>
          </w:p>
        </w:tc>
        <w:tc>
          <w:tcPr>
            <w:tcW w:w="667" w:type="dxa"/>
            <w:gridSpan w:val="2"/>
            <w:noWrap/>
            <w:vAlign w:val="bottom"/>
            <w:hideMark/>
          </w:tcPr>
          <w:p w14:paraId="0EF90DF0"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w:t>
            </w:r>
          </w:p>
        </w:tc>
        <w:tc>
          <w:tcPr>
            <w:tcW w:w="1001" w:type="dxa"/>
            <w:gridSpan w:val="3"/>
            <w:shd w:val="clear" w:color="000000" w:fill="FFFFFF"/>
            <w:noWrap/>
            <w:vAlign w:val="bottom"/>
            <w:hideMark/>
          </w:tcPr>
          <w:p w14:paraId="03986338"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6</w:t>
            </w:r>
          </w:p>
        </w:tc>
        <w:tc>
          <w:tcPr>
            <w:tcW w:w="847" w:type="dxa"/>
            <w:gridSpan w:val="2"/>
            <w:noWrap/>
            <w:vAlign w:val="bottom"/>
            <w:hideMark/>
          </w:tcPr>
          <w:p w14:paraId="08230336"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bottom"/>
            <w:hideMark/>
          </w:tcPr>
          <w:p w14:paraId="423ED402"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13818DCE" w14:textId="77777777" w:rsidTr="00886F33">
        <w:trPr>
          <w:trHeight w:val="2093"/>
        </w:trPr>
        <w:tc>
          <w:tcPr>
            <w:tcW w:w="687" w:type="dxa"/>
            <w:gridSpan w:val="2"/>
            <w:noWrap/>
            <w:vAlign w:val="center"/>
            <w:hideMark/>
          </w:tcPr>
          <w:p w14:paraId="72520645"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10</w:t>
            </w:r>
          </w:p>
        </w:tc>
        <w:tc>
          <w:tcPr>
            <w:tcW w:w="6852" w:type="dxa"/>
            <w:hideMark/>
          </w:tcPr>
          <w:p w14:paraId="6B16E4C1" w14:textId="41504AD3" w:rsidR="00327B70" w:rsidRDefault="00327B70" w:rsidP="00327B70">
            <w:pPr>
              <w:spacing w:after="0" w:line="240" w:lineRule="auto"/>
              <w:jc w:val="both"/>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Providing &amp; </w:t>
            </w:r>
            <w:proofErr w:type="gramStart"/>
            <w:r w:rsidRPr="00327B70">
              <w:rPr>
                <w:rFonts w:eastAsia="Times New Roman" w:cs="Calibri"/>
                <w:color w:val="000000"/>
                <w:kern w:val="0"/>
                <w:sz w:val="20"/>
                <w:szCs w:val="20"/>
                <w:lang w:eastAsia="en-IN" w:bidi="hi-IN"/>
                <w14:ligatures w14:val="none"/>
              </w:rPr>
              <w:t xml:space="preserve">supplying </w:t>
            </w:r>
            <w:r w:rsidRPr="00327B70">
              <w:rPr>
                <w:rFonts w:eastAsia="Times New Roman" w:cs="Calibri"/>
                <w:b/>
                <w:bCs/>
                <w:color w:val="000000"/>
                <w:kern w:val="0"/>
                <w:sz w:val="20"/>
                <w:szCs w:val="20"/>
                <w:lang w:eastAsia="en-IN" w:bidi="hi-IN"/>
                <w14:ligatures w14:val="none"/>
              </w:rPr>
              <w:t xml:space="preserve"> a</w:t>
            </w:r>
            <w:proofErr w:type="gramEnd"/>
            <w:r w:rsidRPr="00327B70">
              <w:rPr>
                <w:rFonts w:eastAsia="Times New Roman" w:cs="Calibri"/>
                <w:b/>
                <w:bCs/>
                <w:color w:val="000000"/>
                <w:kern w:val="0"/>
                <w:sz w:val="20"/>
                <w:szCs w:val="20"/>
                <w:lang w:eastAsia="en-IN" w:bidi="hi-IN"/>
                <w14:ligatures w14:val="none"/>
              </w:rPr>
              <w:t xml:space="preserve"> high-quality</w:t>
            </w:r>
            <w:r w:rsidRPr="00327B70">
              <w:rPr>
                <w:rFonts w:eastAsia="Times New Roman" w:cs="Calibri"/>
                <w:color w:val="000000"/>
                <w:kern w:val="0"/>
                <w:sz w:val="20"/>
                <w:szCs w:val="20"/>
                <w:lang w:eastAsia="en-IN" w:bidi="hi-IN"/>
                <w14:ligatures w14:val="none"/>
              </w:rPr>
              <w:t xml:space="preserve"> </w:t>
            </w:r>
            <w:r w:rsidRPr="00327B70">
              <w:rPr>
                <w:rFonts w:eastAsia="Times New Roman" w:cs="Calibri"/>
                <w:b/>
                <w:bCs/>
                <w:color w:val="000000"/>
                <w:kern w:val="0"/>
                <w:sz w:val="20"/>
                <w:szCs w:val="20"/>
                <w:lang w:eastAsia="en-IN" w:bidi="hi-IN"/>
                <w14:ligatures w14:val="none"/>
              </w:rPr>
              <w:t>single-seater sofa</w:t>
            </w:r>
            <w:r w:rsidRPr="00327B70">
              <w:rPr>
                <w:rFonts w:eastAsia="Times New Roman" w:cs="Calibri"/>
                <w:color w:val="000000"/>
                <w:kern w:val="0"/>
                <w:sz w:val="20"/>
                <w:szCs w:val="20"/>
                <w:lang w:eastAsia="en-IN" w:bidi="hi-IN"/>
                <w14:ligatures w14:val="none"/>
              </w:rPr>
              <w:t xml:space="preserve"> designed and manufactured to provide utmost comfort and durability. The frame is constructed from high-quality seasoned teak wood, which has been meticulously treated to resist termites, ensuring long-lasting</w:t>
            </w:r>
            <w:r w:rsidR="00231AFC">
              <w:rPr>
                <w:rFonts w:eastAsia="Times New Roman" w:cs="Calibri"/>
                <w:color w:val="000000"/>
                <w:kern w:val="0"/>
                <w:sz w:val="20"/>
                <w:szCs w:val="20"/>
                <w:lang w:eastAsia="en-IN" w:bidi="hi-IN"/>
                <w14:ligatures w14:val="none"/>
              </w:rPr>
              <w:t xml:space="preserve"> </w:t>
            </w:r>
            <w:r w:rsidRPr="00327B70">
              <w:rPr>
                <w:rFonts w:eastAsia="Times New Roman" w:cs="Calibri"/>
                <w:color w:val="000000"/>
                <w:kern w:val="0"/>
                <w:sz w:val="20"/>
                <w:szCs w:val="20"/>
                <w:lang w:eastAsia="en-IN" w:bidi="hi-IN"/>
                <w14:ligatures w14:val="none"/>
              </w:rPr>
              <w:t xml:space="preserve">performance. The seat is furnished with premium flat springs within the seat frame, expertly covered with coin, Jute cloth, and </w:t>
            </w:r>
            <w:proofErr w:type="spellStart"/>
            <w:r w:rsidRPr="00327B70">
              <w:rPr>
                <w:rFonts w:eastAsia="Times New Roman" w:cs="Calibri"/>
                <w:color w:val="000000"/>
                <w:kern w:val="0"/>
                <w:sz w:val="20"/>
                <w:szCs w:val="20"/>
                <w:lang w:eastAsia="en-IN" w:bidi="hi-IN"/>
                <w14:ligatures w14:val="none"/>
              </w:rPr>
              <w:t>markeen</w:t>
            </w:r>
            <w:proofErr w:type="spellEnd"/>
            <w:r w:rsidRPr="00327B70">
              <w:rPr>
                <w:rFonts w:eastAsia="Times New Roman" w:cs="Calibri"/>
                <w:color w:val="000000"/>
                <w:kern w:val="0"/>
                <w:sz w:val="20"/>
                <w:szCs w:val="20"/>
                <w:lang w:eastAsia="en-IN" w:bidi="hi-IN"/>
                <w14:ligatures w14:val="none"/>
              </w:rPr>
              <w:t xml:space="preserve">, further supported by a </w:t>
            </w:r>
            <w:proofErr w:type="gramStart"/>
            <w:r w:rsidRPr="00327B70">
              <w:rPr>
                <w:rFonts w:eastAsia="Times New Roman" w:cs="Calibri"/>
                <w:color w:val="000000"/>
                <w:kern w:val="0"/>
                <w:sz w:val="20"/>
                <w:szCs w:val="20"/>
                <w:lang w:eastAsia="en-IN" w:bidi="hi-IN"/>
                <w14:ligatures w14:val="none"/>
              </w:rPr>
              <w:t>4-inch thick</w:t>
            </w:r>
            <w:proofErr w:type="gramEnd"/>
            <w:r w:rsidRPr="00327B70">
              <w:rPr>
                <w:rFonts w:eastAsia="Times New Roman" w:cs="Calibri"/>
                <w:color w:val="000000"/>
                <w:kern w:val="0"/>
                <w:sz w:val="20"/>
                <w:szCs w:val="20"/>
                <w:lang w:eastAsia="en-IN" w:bidi="hi-IN"/>
                <w14:ligatures w14:val="none"/>
              </w:rPr>
              <w:t xml:space="preserve"> ISI mark pinhole rubber cushion. This combination provides a comfortable and supportive sitting experience. </w:t>
            </w:r>
            <w:proofErr w:type="spellStart"/>
            <w:r w:rsidRPr="00327B70">
              <w:rPr>
                <w:rFonts w:eastAsia="Times New Roman" w:cs="Calibri"/>
                <w:color w:val="000000"/>
                <w:kern w:val="0"/>
                <w:sz w:val="20"/>
                <w:szCs w:val="20"/>
                <w:lang w:eastAsia="en-IN" w:bidi="hi-IN"/>
                <w14:ligatures w14:val="none"/>
              </w:rPr>
              <w:t>Tne</w:t>
            </w:r>
            <w:proofErr w:type="spellEnd"/>
            <w:r w:rsidRPr="00327B70">
              <w:rPr>
                <w:rFonts w:eastAsia="Times New Roman" w:cs="Calibri"/>
                <w:color w:val="000000"/>
                <w:kern w:val="0"/>
                <w:sz w:val="20"/>
                <w:szCs w:val="20"/>
                <w:lang w:eastAsia="en-IN" w:bidi="hi-IN"/>
                <w14:ligatures w14:val="none"/>
              </w:rPr>
              <w:t xml:space="preserve"> backrest and armrests of the sofa also feature high-quality flat springs, enveloped by </w:t>
            </w:r>
            <w:proofErr w:type="spellStart"/>
            <w:proofErr w:type="gramStart"/>
            <w:r w:rsidRPr="00327B70">
              <w:rPr>
                <w:rFonts w:eastAsia="Times New Roman" w:cs="Calibri"/>
                <w:color w:val="000000"/>
                <w:kern w:val="0"/>
                <w:sz w:val="20"/>
                <w:szCs w:val="20"/>
                <w:lang w:eastAsia="en-IN" w:bidi="hi-IN"/>
                <w14:ligatures w14:val="none"/>
              </w:rPr>
              <w:t>coir,jute</w:t>
            </w:r>
            <w:proofErr w:type="spellEnd"/>
            <w:proofErr w:type="gramEnd"/>
            <w:r w:rsidRPr="00327B70">
              <w:rPr>
                <w:rFonts w:eastAsia="Times New Roman" w:cs="Calibri"/>
                <w:color w:val="000000"/>
                <w:kern w:val="0"/>
                <w:sz w:val="20"/>
                <w:szCs w:val="20"/>
                <w:lang w:eastAsia="en-IN" w:bidi="hi-IN"/>
                <w14:ligatures w14:val="none"/>
              </w:rPr>
              <w:t xml:space="preserve"> cloth, and </w:t>
            </w:r>
            <w:proofErr w:type="spellStart"/>
            <w:r w:rsidRPr="00327B70">
              <w:rPr>
                <w:rFonts w:eastAsia="Times New Roman" w:cs="Calibri"/>
                <w:color w:val="000000"/>
                <w:kern w:val="0"/>
                <w:sz w:val="20"/>
                <w:szCs w:val="20"/>
                <w:lang w:eastAsia="en-IN" w:bidi="hi-IN"/>
                <w14:ligatures w14:val="none"/>
              </w:rPr>
              <w:t>markeen</w:t>
            </w:r>
            <w:proofErr w:type="spellEnd"/>
            <w:r w:rsidRPr="00327B70">
              <w:rPr>
                <w:rFonts w:eastAsia="Times New Roman" w:cs="Calibri"/>
                <w:color w:val="000000"/>
                <w:kern w:val="0"/>
                <w:sz w:val="20"/>
                <w:szCs w:val="20"/>
                <w:lang w:eastAsia="en-IN" w:bidi="hi-IN"/>
                <w14:ligatures w14:val="none"/>
              </w:rPr>
              <w:t xml:space="preserve">, and are adorned with a </w:t>
            </w:r>
            <w:proofErr w:type="gramStart"/>
            <w:r w:rsidRPr="00327B70">
              <w:rPr>
                <w:rFonts w:eastAsia="Times New Roman" w:cs="Calibri"/>
                <w:color w:val="000000"/>
                <w:kern w:val="0"/>
                <w:sz w:val="20"/>
                <w:szCs w:val="20"/>
                <w:lang w:eastAsia="en-IN" w:bidi="hi-IN"/>
                <w14:ligatures w14:val="none"/>
              </w:rPr>
              <w:t>2-inch thick</w:t>
            </w:r>
            <w:proofErr w:type="gramEnd"/>
            <w:r w:rsidRPr="00327B70">
              <w:rPr>
                <w:rFonts w:eastAsia="Times New Roman" w:cs="Calibri"/>
                <w:color w:val="000000"/>
                <w:kern w:val="0"/>
                <w:sz w:val="20"/>
                <w:szCs w:val="20"/>
                <w:lang w:eastAsia="en-IN" w:bidi="hi-IN"/>
                <w14:ligatures w14:val="none"/>
              </w:rPr>
              <w:t xml:space="preserve"> pinhole rubber cushion. To enhance the ergonomic design of the back and armrests, high-density PU foam has been strategically incorporated. This not only offers a plush feel but also maintains the shape and</w:t>
            </w:r>
            <w:r w:rsidR="00231AFC">
              <w:rPr>
                <w:rFonts w:eastAsia="Times New Roman" w:cs="Calibri"/>
                <w:color w:val="000000"/>
                <w:kern w:val="0"/>
                <w:sz w:val="20"/>
                <w:szCs w:val="20"/>
                <w:lang w:eastAsia="en-IN" w:bidi="hi-IN"/>
                <w14:ligatures w14:val="none"/>
              </w:rPr>
              <w:t xml:space="preserve"> </w:t>
            </w:r>
            <w:r w:rsidRPr="00327B70">
              <w:rPr>
                <w:rFonts w:eastAsia="Times New Roman" w:cs="Calibri"/>
                <w:color w:val="000000"/>
                <w:kern w:val="0"/>
                <w:sz w:val="20"/>
                <w:szCs w:val="20"/>
                <w:lang w:eastAsia="en-IN" w:bidi="hi-IN"/>
                <w14:ligatures w14:val="none"/>
              </w:rPr>
              <w:t>integrity of the sofa over time.</w:t>
            </w:r>
            <w:r w:rsidR="00231AFC">
              <w:rPr>
                <w:rFonts w:eastAsia="Times New Roman" w:cs="Calibri"/>
                <w:color w:val="000000"/>
                <w:kern w:val="0"/>
                <w:sz w:val="20"/>
                <w:szCs w:val="20"/>
                <w:lang w:eastAsia="en-IN" w:bidi="hi-IN"/>
                <w14:ligatures w14:val="none"/>
              </w:rPr>
              <w:t xml:space="preserve"> </w:t>
            </w:r>
            <w:r w:rsidRPr="00327B70">
              <w:rPr>
                <w:rFonts w:eastAsia="Times New Roman" w:cs="Calibri"/>
                <w:color w:val="000000"/>
                <w:kern w:val="0"/>
                <w:sz w:val="20"/>
                <w:szCs w:val="20"/>
                <w:lang w:eastAsia="en-IN" w:bidi="hi-IN"/>
                <w14:ligatures w14:val="none"/>
              </w:rPr>
              <w:t xml:space="preserve">To complete the sofa's aesthetics and luxurious feel, it is fully upholstered with </w:t>
            </w:r>
            <w:proofErr w:type="spellStart"/>
            <w:r w:rsidRPr="00327B70">
              <w:rPr>
                <w:rFonts w:eastAsia="Times New Roman" w:cs="Calibri"/>
                <w:color w:val="000000"/>
                <w:kern w:val="0"/>
                <w:sz w:val="20"/>
                <w:szCs w:val="20"/>
                <w:lang w:eastAsia="en-IN" w:bidi="hi-IN"/>
                <w14:ligatures w14:val="none"/>
              </w:rPr>
              <w:t>letherite</w:t>
            </w:r>
            <w:proofErr w:type="spellEnd"/>
            <w:r w:rsidRPr="00327B70">
              <w:rPr>
                <w:rFonts w:eastAsia="Times New Roman" w:cs="Calibri"/>
                <w:color w:val="000000"/>
                <w:kern w:val="0"/>
                <w:sz w:val="20"/>
                <w:szCs w:val="20"/>
                <w:lang w:eastAsia="en-IN" w:bidi="hi-IN"/>
                <w14:ligatures w14:val="none"/>
              </w:rPr>
              <w:t xml:space="preserve"> tapestry. </w:t>
            </w:r>
            <w:proofErr w:type="spellStart"/>
            <w:r w:rsidRPr="00327B70">
              <w:rPr>
                <w:rFonts w:eastAsia="Times New Roman" w:cs="Calibri"/>
                <w:color w:val="000000"/>
                <w:kern w:val="0"/>
                <w:sz w:val="20"/>
                <w:szCs w:val="20"/>
                <w:lang w:eastAsia="en-IN" w:bidi="hi-IN"/>
                <w14:ligatures w14:val="none"/>
              </w:rPr>
              <w:t>Letherite</w:t>
            </w:r>
            <w:proofErr w:type="spellEnd"/>
            <w:r w:rsidRPr="00327B70">
              <w:rPr>
                <w:rFonts w:eastAsia="Times New Roman" w:cs="Calibri"/>
                <w:color w:val="000000"/>
                <w:kern w:val="0"/>
                <w:sz w:val="20"/>
                <w:szCs w:val="20"/>
                <w:lang w:eastAsia="en-IN" w:bidi="hi-IN"/>
                <w14:ligatures w14:val="none"/>
              </w:rPr>
              <w:t>,</w:t>
            </w:r>
            <w:r w:rsidR="0090388E">
              <w:rPr>
                <w:rFonts w:eastAsia="Times New Roman" w:cs="Calibri"/>
                <w:color w:val="000000"/>
                <w:kern w:val="0"/>
                <w:sz w:val="20"/>
                <w:szCs w:val="20"/>
                <w:lang w:eastAsia="en-IN" w:bidi="hi-IN"/>
                <w14:ligatures w14:val="none"/>
              </w:rPr>
              <w:t xml:space="preserve"> </w:t>
            </w:r>
            <w:r w:rsidRPr="00327B70">
              <w:rPr>
                <w:rFonts w:eastAsia="Times New Roman" w:cs="Calibri"/>
                <w:color w:val="000000"/>
                <w:kern w:val="0"/>
                <w:sz w:val="20"/>
                <w:szCs w:val="20"/>
                <w:lang w:eastAsia="en-IN" w:bidi="hi-IN"/>
                <w14:ligatures w14:val="none"/>
              </w:rPr>
              <w:t>known for its durability and sophisticated appearance, ensures that this single-seater sofa not only feels great to sit on but also adds a touch of elegance to any environment.</w:t>
            </w:r>
          </w:p>
          <w:p w14:paraId="7AA2F458" w14:textId="77777777" w:rsidR="0090388E" w:rsidRDefault="0090388E" w:rsidP="00327B70">
            <w:pPr>
              <w:spacing w:after="0" w:line="240" w:lineRule="auto"/>
              <w:jc w:val="both"/>
              <w:rPr>
                <w:rFonts w:eastAsia="Times New Roman" w:cs="Calibri"/>
                <w:color w:val="000000"/>
                <w:kern w:val="0"/>
                <w:sz w:val="20"/>
                <w:szCs w:val="20"/>
                <w:lang w:eastAsia="en-IN" w:bidi="hi-IN"/>
                <w14:ligatures w14:val="none"/>
              </w:rPr>
            </w:pPr>
          </w:p>
          <w:p w14:paraId="4FC78006" w14:textId="77777777"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p>
        </w:tc>
        <w:tc>
          <w:tcPr>
            <w:tcW w:w="667" w:type="dxa"/>
            <w:gridSpan w:val="2"/>
            <w:noWrap/>
            <w:vAlign w:val="center"/>
            <w:hideMark/>
          </w:tcPr>
          <w:p w14:paraId="338742DE"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w:t>
            </w:r>
          </w:p>
        </w:tc>
        <w:tc>
          <w:tcPr>
            <w:tcW w:w="1001" w:type="dxa"/>
            <w:gridSpan w:val="3"/>
            <w:shd w:val="clear" w:color="000000" w:fill="FFFFFF"/>
            <w:noWrap/>
            <w:vAlign w:val="center"/>
            <w:hideMark/>
          </w:tcPr>
          <w:p w14:paraId="671D0C92"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4</w:t>
            </w:r>
          </w:p>
        </w:tc>
        <w:tc>
          <w:tcPr>
            <w:tcW w:w="847" w:type="dxa"/>
            <w:gridSpan w:val="2"/>
            <w:noWrap/>
            <w:vAlign w:val="center"/>
            <w:hideMark/>
          </w:tcPr>
          <w:p w14:paraId="607839A5"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7F484B66"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327B70" w:rsidRPr="00327B70" w14:paraId="4D3C5527" w14:textId="77777777" w:rsidTr="00886F33">
        <w:trPr>
          <w:trHeight w:val="2633"/>
        </w:trPr>
        <w:tc>
          <w:tcPr>
            <w:tcW w:w="687" w:type="dxa"/>
            <w:gridSpan w:val="2"/>
            <w:noWrap/>
            <w:vAlign w:val="center"/>
            <w:hideMark/>
          </w:tcPr>
          <w:p w14:paraId="6C29D427"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11</w:t>
            </w:r>
          </w:p>
        </w:tc>
        <w:tc>
          <w:tcPr>
            <w:tcW w:w="6852" w:type="dxa"/>
            <w:hideMark/>
          </w:tcPr>
          <w:p w14:paraId="1BBCBE7A" w14:textId="77777777" w:rsidR="00327B70" w:rsidRPr="00327B70" w:rsidRDefault="00327B70" w:rsidP="00327B70">
            <w:pPr>
              <w:spacing w:after="0" w:line="240" w:lineRule="auto"/>
              <w:jc w:val="both"/>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Providing and supplying a </w:t>
            </w:r>
            <w:r w:rsidRPr="00327B70">
              <w:rPr>
                <w:rFonts w:eastAsia="Times New Roman" w:cs="Calibri"/>
                <w:b/>
                <w:bCs/>
                <w:color w:val="000000"/>
                <w:kern w:val="0"/>
                <w:sz w:val="20"/>
                <w:szCs w:val="20"/>
                <w:lang w:eastAsia="en-IN" w:bidi="hi-IN"/>
                <w14:ligatures w14:val="none"/>
              </w:rPr>
              <w:t xml:space="preserve">Wooden </w:t>
            </w:r>
            <w:proofErr w:type="spellStart"/>
            <w:r w:rsidRPr="00327B70">
              <w:rPr>
                <w:rFonts w:eastAsia="Times New Roman" w:cs="Calibri"/>
                <w:b/>
                <w:bCs/>
                <w:color w:val="000000"/>
                <w:kern w:val="0"/>
                <w:sz w:val="20"/>
                <w:szCs w:val="20"/>
                <w:lang w:eastAsia="en-IN" w:bidi="hi-IN"/>
                <w14:ligatures w14:val="none"/>
              </w:rPr>
              <w:t>Center</w:t>
            </w:r>
            <w:proofErr w:type="spellEnd"/>
            <w:r w:rsidRPr="00327B70">
              <w:rPr>
                <w:rFonts w:eastAsia="Times New Roman" w:cs="Calibri"/>
                <w:b/>
                <w:bCs/>
                <w:color w:val="000000"/>
                <w:kern w:val="0"/>
                <w:sz w:val="20"/>
                <w:szCs w:val="20"/>
                <w:lang w:eastAsia="en-IN" w:bidi="hi-IN"/>
                <w14:ligatures w14:val="none"/>
              </w:rPr>
              <w:t xml:space="preserve"> Table</w:t>
            </w:r>
            <w:r w:rsidRPr="00327B70">
              <w:rPr>
                <w:rFonts w:eastAsia="Times New Roman" w:cs="Calibri"/>
                <w:color w:val="000000"/>
                <w:kern w:val="0"/>
                <w:sz w:val="20"/>
                <w:szCs w:val="20"/>
                <w:lang w:eastAsia="en-IN" w:bidi="hi-IN"/>
                <w14:ligatures w14:val="none"/>
              </w:rPr>
              <w:t xml:space="preserve"> with an overall size of 1200 mm in width, 600 mm in depth and 450 mm in height. The frame of the table is crafted from solid teak wood, which is expertly polished in melamine for an elegant and durable finish. The table features an 8mm clear glass top, adding a touch of sophistication to the design. At the bottom of the table, a shelf is provided, winch is constructed Nos. 1.00 using 18 min MDF (Medium-Density </w:t>
            </w:r>
            <w:proofErr w:type="spellStart"/>
            <w:r w:rsidRPr="00327B70">
              <w:rPr>
                <w:rFonts w:eastAsia="Times New Roman" w:cs="Calibri"/>
                <w:color w:val="000000"/>
                <w:kern w:val="0"/>
                <w:sz w:val="20"/>
                <w:szCs w:val="20"/>
                <w:lang w:eastAsia="en-IN" w:bidi="hi-IN"/>
                <w14:ligatures w14:val="none"/>
              </w:rPr>
              <w:t>Fiberboard</w:t>
            </w:r>
            <w:proofErr w:type="spellEnd"/>
            <w:r w:rsidRPr="00327B70">
              <w:rPr>
                <w:rFonts w:eastAsia="Times New Roman" w:cs="Calibri"/>
                <w:color w:val="000000"/>
                <w:kern w:val="0"/>
                <w:sz w:val="20"/>
                <w:szCs w:val="20"/>
                <w:lang w:eastAsia="en-IN" w:bidi="hi-IN"/>
                <w14:ligatures w14:val="none"/>
              </w:rPr>
              <w:t xml:space="preserve">) with a 4 mm teak ply layer on lop of bottom shelf. The teak ply is also polished in melamine, allowing you to choose the desired shade to match your interior decor. This Wooden </w:t>
            </w:r>
            <w:proofErr w:type="spellStart"/>
            <w:r w:rsidRPr="00327B70">
              <w:rPr>
                <w:rFonts w:eastAsia="Times New Roman" w:cs="Calibri"/>
                <w:color w:val="000000"/>
                <w:kern w:val="0"/>
                <w:sz w:val="20"/>
                <w:szCs w:val="20"/>
                <w:lang w:eastAsia="en-IN" w:bidi="hi-IN"/>
                <w14:ligatures w14:val="none"/>
              </w:rPr>
              <w:t>Center</w:t>
            </w:r>
            <w:proofErr w:type="spellEnd"/>
            <w:r w:rsidRPr="00327B70">
              <w:rPr>
                <w:rFonts w:eastAsia="Times New Roman" w:cs="Calibri"/>
                <w:color w:val="000000"/>
                <w:kern w:val="0"/>
                <w:sz w:val="20"/>
                <w:szCs w:val="20"/>
                <w:lang w:eastAsia="en-IN" w:bidi="hi-IN"/>
                <w14:ligatures w14:val="none"/>
              </w:rPr>
              <w:t xml:space="preserve"> Table combines the natural beauty of teak wood with the practicality of a glass top arid a lower shelf.</w:t>
            </w:r>
          </w:p>
        </w:tc>
        <w:tc>
          <w:tcPr>
            <w:tcW w:w="667" w:type="dxa"/>
            <w:gridSpan w:val="2"/>
            <w:noWrap/>
            <w:vAlign w:val="center"/>
            <w:hideMark/>
          </w:tcPr>
          <w:p w14:paraId="32E40DC9"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w:t>
            </w:r>
          </w:p>
        </w:tc>
        <w:tc>
          <w:tcPr>
            <w:tcW w:w="1001" w:type="dxa"/>
            <w:gridSpan w:val="3"/>
            <w:shd w:val="clear" w:color="000000" w:fill="FFFFFF"/>
            <w:noWrap/>
            <w:vAlign w:val="center"/>
            <w:hideMark/>
          </w:tcPr>
          <w:p w14:paraId="71F1AC16"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5</w:t>
            </w:r>
          </w:p>
        </w:tc>
        <w:tc>
          <w:tcPr>
            <w:tcW w:w="847" w:type="dxa"/>
            <w:gridSpan w:val="2"/>
            <w:noWrap/>
            <w:vAlign w:val="center"/>
            <w:hideMark/>
          </w:tcPr>
          <w:p w14:paraId="5F63C08D"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10DEC51B" w14:textId="77777777" w:rsidR="00327B70" w:rsidRPr="00327B70" w:rsidRDefault="00327B70" w:rsidP="00327B70">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4C6F2D9F" w14:textId="77777777" w:rsidTr="00886F33">
        <w:trPr>
          <w:trHeight w:val="539"/>
        </w:trPr>
        <w:tc>
          <w:tcPr>
            <w:tcW w:w="687" w:type="dxa"/>
            <w:gridSpan w:val="2"/>
            <w:noWrap/>
            <w:vAlign w:val="center"/>
          </w:tcPr>
          <w:p w14:paraId="1DBD1A26" w14:textId="584B2276"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12</w:t>
            </w:r>
          </w:p>
        </w:tc>
        <w:tc>
          <w:tcPr>
            <w:tcW w:w="6852" w:type="dxa"/>
          </w:tcPr>
          <w:p w14:paraId="7998DB7E" w14:textId="77777777" w:rsidR="002C3ADF" w:rsidRDefault="002C3ADF" w:rsidP="002C3ADF">
            <w:pPr>
              <w:spacing w:after="0" w:line="240" w:lineRule="auto"/>
              <w:jc w:val="both"/>
              <w:rPr>
                <w:rFonts w:eastAsia="Times New Roman" w:cs="Calibri"/>
                <w:color w:val="000000"/>
                <w:kern w:val="0"/>
                <w:sz w:val="20"/>
                <w:szCs w:val="20"/>
                <w:lang w:eastAsia="en-IN" w:bidi="hi-IN"/>
                <w14:ligatures w14:val="none"/>
              </w:rPr>
            </w:pPr>
            <w:proofErr w:type="spellStart"/>
            <w:r w:rsidRPr="00473934">
              <w:rPr>
                <w:rFonts w:eastAsia="Times New Roman" w:cs="Calibri"/>
                <w:color w:val="000000"/>
                <w:kern w:val="0"/>
                <w:sz w:val="20"/>
                <w:szCs w:val="20"/>
                <w:lang w:eastAsia="en-IN" w:bidi="hi-IN"/>
                <w14:ligatures w14:val="none"/>
              </w:rPr>
              <w:t>Dinning</w:t>
            </w:r>
            <w:proofErr w:type="spellEnd"/>
            <w:r w:rsidRPr="00473934">
              <w:rPr>
                <w:rFonts w:eastAsia="Times New Roman" w:cs="Calibri"/>
                <w:color w:val="000000"/>
                <w:kern w:val="0"/>
                <w:sz w:val="20"/>
                <w:szCs w:val="20"/>
                <w:lang w:eastAsia="en-IN" w:bidi="hi-IN"/>
                <w14:ligatures w14:val="none"/>
              </w:rPr>
              <w:t xml:space="preserve"> </w:t>
            </w:r>
            <w:proofErr w:type="gramStart"/>
            <w:r w:rsidRPr="00473934">
              <w:rPr>
                <w:rFonts w:eastAsia="Times New Roman" w:cs="Calibri"/>
                <w:color w:val="000000"/>
                <w:kern w:val="0"/>
                <w:sz w:val="20"/>
                <w:szCs w:val="20"/>
                <w:lang w:eastAsia="en-IN" w:bidi="hi-IN"/>
                <w14:ligatures w14:val="none"/>
              </w:rPr>
              <w:t>Table  Size :-</w:t>
            </w:r>
            <w:proofErr w:type="gramEnd"/>
            <w:r w:rsidRPr="00473934">
              <w:rPr>
                <w:rFonts w:eastAsia="Times New Roman" w:cs="Calibri"/>
                <w:color w:val="000000"/>
                <w:kern w:val="0"/>
                <w:sz w:val="20"/>
                <w:szCs w:val="20"/>
                <w:lang w:eastAsia="en-IN" w:bidi="hi-IN"/>
                <w14:ligatures w14:val="none"/>
              </w:rPr>
              <w:t xml:space="preserve"> 1600 (L) x 1000 (W) x 760 (H) </w:t>
            </w:r>
            <w:proofErr w:type="gramStart"/>
            <w:r w:rsidRPr="00473934">
              <w:rPr>
                <w:rFonts w:eastAsia="Times New Roman" w:cs="Calibri"/>
                <w:color w:val="000000"/>
                <w:kern w:val="0"/>
                <w:sz w:val="20"/>
                <w:szCs w:val="20"/>
                <w:lang w:eastAsia="en-IN" w:bidi="hi-IN"/>
                <w14:ligatures w14:val="none"/>
              </w:rPr>
              <w:t>mm  ,</w:t>
            </w:r>
            <w:proofErr w:type="gramEnd"/>
            <w:r w:rsidRPr="00473934">
              <w:rPr>
                <w:rFonts w:eastAsia="Times New Roman" w:cs="Calibri"/>
                <w:color w:val="000000"/>
                <w:kern w:val="0"/>
                <w:sz w:val="20"/>
                <w:szCs w:val="20"/>
                <w:lang w:eastAsia="en-IN" w:bidi="hi-IN"/>
                <w14:ligatures w14:val="none"/>
              </w:rPr>
              <w:t xml:space="preserve"> </w:t>
            </w:r>
            <w:proofErr w:type="gramStart"/>
            <w:r w:rsidRPr="00473934">
              <w:rPr>
                <w:rFonts w:eastAsia="Times New Roman" w:cs="Calibri"/>
                <w:color w:val="000000"/>
                <w:kern w:val="0"/>
                <w:sz w:val="20"/>
                <w:szCs w:val="20"/>
                <w:lang w:eastAsia="en-IN" w:bidi="hi-IN"/>
                <w14:ligatures w14:val="none"/>
              </w:rPr>
              <w:t>table top</w:t>
            </w:r>
            <w:proofErr w:type="gramEnd"/>
            <w:r w:rsidRPr="00473934">
              <w:rPr>
                <w:rFonts w:eastAsia="Times New Roman" w:cs="Calibri"/>
                <w:color w:val="000000"/>
                <w:kern w:val="0"/>
                <w:sz w:val="20"/>
                <w:szCs w:val="20"/>
                <w:lang w:eastAsia="en-IN" w:bidi="hi-IN"/>
                <w14:ligatures w14:val="none"/>
              </w:rPr>
              <w:t xml:space="preserve"> should be made of substantial 36 mm thick MDF board &amp; 6 nos. Chairs with </w:t>
            </w:r>
            <w:proofErr w:type="spellStart"/>
            <w:r w:rsidRPr="00473934">
              <w:rPr>
                <w:rFonts w:eastAsia="Times New Roman" w:cs="Calibri"/>
                <w:color w:val="000000"/>
                <w:kern w:val="0"/>
                <w:sz w:val="20"/>
                <w:szCs w:val="20"/>
                <w:lang w:eastAsia="en-IN" w:bidi="hi-IN"/>
                <w14:ligatures w14:val="none"/>
              </w:rPr>
              <w:t>venner</w:t>
            </w:r>
            <w:proofErr w:type="spellEnd"/>
            <w:r w:rsidRPr="00473934">
              <w:rPr>
                <w:rFonts w:eastAsia="Times New Roman" w:cs="Calibri"/>
                <w:color w:val="000000"/>
                <w:kern w:val="0"/>
                <w:sz w:val="20"/>
                <w:szCs w:val="20"/>
                <w:lang w:eastAsia="en-IN" w:bidi="hi-IN"/>
                <w14:ligatures w14:val="none"/>
              </w:rPr>
              <w:t xml:space="preserve"> finish</w:t>
            </w:r>
            <w:r>
              <w:rPr>
                <w:rFonts w:eastAsia="Times New Roman" w:cs="Calibri"/>
                <w:color w:val="000000"/>
                <w:kern w:val="0"/>
                <w:sz w:val="20"/>
                <w:szCs w:val="20"/>
                <w:lang w:eastAsia="en-IN" w:bidi="hi-IN"/>
                <w14:ligatures w14:val="none"/>
              </w:rPr>
              <w:t xml:space="preserve"> and </w:t>
            </w:r>
            <w:r w:rsidRPr="00327B70">
              <w:rPr>
                <w:rFonts w:eastAsia="Times New Roman" w:cs="Calibri"/>
                <w:color w:val="000000"/>
                <w:kern w:val="0"/>
                <w:sz w:val="20"/>
                <w:szCs w:val="20"/>
                <w:lang w:eastAsia="en-IN" w:bidi="hi-IN"/>
                <w14:ligatures w14:val="none"/>
              </w:rPr>
              <w:t>complete as directed by the Client.</w:t>
            </w:r>
          </w:p>
          <w:p w14:paraId="7AA0E31E" w14:textId="5575FF67" w:rsidR="0090388E" w:rsidRPr="00473934" w:rsidRDefault="0090388E" w:rsidP="002C3ADF">
            <w:pPr>
              <w:spacing w:after="0" w:line="240" w:lineRule="auto"/>
              <w:jc w:val="both"/>
              <w:rPr>
                <w:rFonts w:eastAsia="Times New Roman" w:cs="Calibri"/>
                <w:color w:val="000000"/>
                <w:kern w:val="0"/>
                <w:sz w:val="20"/>
                <w:szCs w:val="20"/>
                <w:lang w:eastAsia="en-IN" w:bidi="hi-IN"/>
                <w14:ligatures w14:val="none"/>
              </w:rPr>
            </w:pPr>
          </w:p>
        </w:tc>
        <w:tc>
          <w:tcPr>
            <w:tcW w:w="667" w:type="dxa"/>
            <w:gridSpan w:val="2"/>
            <w:noWrap/>
            <w:vAlign w:val="center"/>
          </w:tcPr>
          <w:p w14:paraId="0935E266" w14:textId="2AD3F9E5"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Each</w:t>
            </w:r>
          </w:p>
        </w:tc>
        <w:tc>
          <w:tcPr>
            <w:tcW w:w="1001" w:type="dxa"/>
            <w:gridSpan w:val="3"/>
            <w:shd w:val="clear" w:color="000000" w:fill="FFFFFF"/>
            <w:noWrap/>
            <w:vAlign w:val="center"/>
          </w:tcPr>
          <w:p w14:paraId="733B1721" w14:textId="21269A1D"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w:t>
            </w:r>
          </w:p>
        </w:tc>
        <w:tc>
          <w:tcPr>
            <w:tcW w:w="847" w:type="dxa"/>
            <w:gridSpan w:val="2"/>
            <w:noWrap/>
            <w:vAlign w:val="center"/>
          </w:tcPr>
          <w:p w14:paraId="3CF3300B" w14:textId="60F30ECB"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tcPr>
          <w:p w14:paraId="5886F4EE" w14:textId="678B6DCA"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31243266" w14:textId="77777777" w:rsidTr="00886F33">
        <w:trPr>
          <w:trHeight w:val="539"/>
        </w:trPr>
        <w:tc>
          <w:tcPr>
            <w:tcW w:w="687" w:type="dxa"/>
            <w:gridSpan w:val="2"/>
            <w:noWrap/>
            <w:vAlign w:val="center"/>
            <w:hideMark/>
          </w:tcPr>
          <w:p w14:paraId="1E9BA9CA" w14:textId="6167F011"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w:t>
            </w:r>
            <w:r>
              <w:rPr>
                <w:rFonts w:eastAsia="Times New Roman" w:cs="Calibri"/>
                <w:color w:val="000000"/>
                <w:kern w:val="0"/>
                <w:sz w:val="20"/>
                <w:szCs w:val="20"/>
                <w:lang w:eastAsia="en-IN" w:bidi="hi-IN"/>
                <w14:ligatures w14:val="none"/>
              </w:rPr>
              <w:t>3</w:t>
            </w:r>
          </w:p>
        </w:tc>
        <w:tc>
          <w:tcPr>
            <w:tcW w:w="6852" w:type="dxa"/>
            <w:hideMark/>
          </w:tcPr>
          <w:p w14:paraId="65E63AE9" w14:textId="4FC731DF" w:rsidR="002C3ADF" w:rsidRDefault="00E74D37" w:rsidP="002C3ADF">
            <w:pPr>
              <w:spacing w:after="0" w:line="240" w:lineRule="auto"/>
              <w:jc w:val="both"/>
              <w:rPr>
                <w:rFonts w:eastAsia="Times New Roman" w:cs="Calibri"/>
                <w:color w:val="000000"/>
                <w:kern w:val="0"/>
                <w:sz w:val="20"/>
                <w:szCs w:val="20"/>
                <w:lang w:eastAsia="en-IN" w:bidi="hi-IN"/>
                <w14:ligatures w14:val="none"/>
              </w:rPr>
            </w:pPr>
            <w:proofErr w:type="gramStart"/>
            <w:r>
              <w:rPr>
                <w:rFonts w:eastAsia="Times New Roman" w:cs="Calibri"/>
                <w:color w:val="000000"/>
                <w:kern w:val="0"/>
                <w:sz w:val="20"/>
                <w:szCs w:val="20"/>
                <w:lang w:eastAsia="en-IN" w:bidi="hi-IN"/>
                <w14:ligatures w14:val="none"/>
              </w:rPr>
              <w:t>Door</w:t>
            </w:r>
            <w:r w:rsidR="002C3ADF" w:rsidRPr="00473934">
              <w:rPr>
                <w:rFonts w:eastAsia="Times New Roman" w:cs="Calibri"/>
                <w:color w:val="000000"/>
                <w:kern w:val="0"/>
                <w:sz w:val="20"/>
                <w:szCs w:val="20"/>
                <w:lang w:eastAsia="en-IN" w:bidi="hi-IN"/>
                <w14:ligatures w14:val="none"/>
              </w:rPr>
              <w:t xml:space="preserve"> :</w:t>
            </w:r>
            <w:proofErr w:type="gramEnd"/>
            <w:r w:rsidR="002C3ADF" w:rsidRPr="00473934">
              <w:rPr>
                <w:rFonts w:eastAsia="Times New Roman" w:cs="Calibri"/>
                <w:color w:val="000000"/>
                <w:kern w:val="0"/>
                <w:sz w:val="20"/>
                <w:szCs w:val="20"/>
                <w:lang w:eastAsia="en-IN" w:bidi="hi-IN"/>
                <w14:ligatures w14:val="none"/>
              </w:rPr>
              <w:t xml:space="preserve">- </w:t>
            </w:r>
            <w:r w:rsidR="00231AFC" w:rsidRPr="00327B70">
              <w:rPr>
                <w:rFonts w:eastAsia="Times New Roman" w:cs="Calibri"/>
                <w:color w:val="000000"/>
                <w:kern w:val="0"/>
                <w:sz w:val="20"/>
                <w:szCs w:val="20"/>
                <w:lang w:eastAsia="en-IN" w:bidi="hi-IN"/>
                <w14:ligatures w14:val="none"/>
              </w:rPr>
              <w:t xml:space="preserve">Providing and </w:t>
            </w:r>
            <w:r w:rsidR="004046DE">
              <w:rPr>
                <w:rFonts w:eastAsia="Times New Roman" w:cs="Calibri"/>
                <w:color w:val="000000"/>
                <w:kern w:val="0"/>
                <w:sz w:val="20"/>
                <w:szCs w:val="20"/>
                <w:lang w:eastAsia="en-IN" w:bidi="hi-IN"/>
                <w14:ligatures w14:val="none"/>
              </w:rPr>
              <w:t xml:space="preserve">fixing </w:t>
            </w:r>
            <w:r w:rsidR="00231AFC" w:rsidRPr="00327B70">
              <w:rPr>
                <w:rFonts w:eastAsia="Times New Roman" w:cs="Calibri"/>
                <w:color w:val="000000"/>
                <w:kern w:val="0"/>
                <w:sz w:val="20"/>
                <w:szCs w:val="20"/>
                <w:lang w:eastAsia="en-IN" w:bidi="hi-IN"/>
                <w14:ligatures w14:val="none"/>
              </w:rPr>
              <w:t>a</w:t>
            </w:r>
            <w:r w:rsidR="00231AFC">
              <w:rPr>
                <w:rFonts w:eastAsia="Times New Roman" w:cs="Calibri"/>
                <w:color w:val="000000"/>
                <w:kern w:val="0"/>
                <w:sz w:val="20"/>
                <w:szCs w:val="20"/>
                <w:lang w:eastAsia="en-IN" w:bidi="hi-IN"/>
                <w14:ligatures w14:val="none"/>
              </w:rPr>
              <w:t xml:space="preserve"> door</w:t>
            </w:r>
            <w:r w:rsidR="00D34D9B">
              <w:rPr>
                <w:rFonts w:eastAsia="Times New Roman" w:cs="Calibri"/>
                <w:color w:val="000000"/>
                <w:kern w:val="0"/>
                <w:sz w:val="20"/>
                <w:szCs w:val="20"/>
                <w:lang w:eastAsia="en-IN" w:bidi="hi-IN"/>
                <w14:ligatures w14:val="none"/>
              </w:rPr>
              <w:t xml:space="preserve"> (</w:t>
            </w:r>
            <w:r w:rsidR="004046DE">
              <w:rPr>
                <w:rFonts w:eastAsia="Times New Roman" w:cs="Calibri"/>
                <w:color w:val="000000"/>
                <w:kern w:val="0"/>
                <w:sz w:val="20"/>
                <w:szCs w:val="20"/>
                <w:lang w:eastAsia="en-IN" w:bidi="hi-IN"/>
                <w14:ligatures w14:val="none"/>
              </w:rPr>
              <w:t xml:space="preserve">in </w:t>
            </w:r>
            <w:r w:rsidR="00D34D9B" w:rsidRPr="00327B70">
              <w:rPr>
                <w:rFonts w:eastAsia="Times New Roman" w:cs="Calibri"/>
                <w:color w:val="000000"/>
                <w:kern w:val="0"/>
                <w:sz w:val="20"/>
                <w:szCs w:val="20"/>
                <w:lang w:eastAsia="en-IN" w:bidi="hi-IN"/>
                <w14:ligatures w14:val="none"/>
              </w:rPr>
              <w:t xml:space="preserve">full Partition </w:t>
            </w:r>
            <w:r w:rsidR="00D34D9B">
              <w:rPr>
                <w:rFonts w:eastAsia="Times New Roman" w:cs="Calibri"/>
                <w:color w:val="000000"/>
                <w:kern w:val="0"/>
                <w:sz w:val="20"/>
                <w:szCs w:val="20"/>
                <w:lang w:eastAsia="en-IN" w:bidi="hi-IN"/>
                <w14:ligatures w14:val="none"/>
              </w:rPr>
              <w:t xml:space="preserve">Room) </w:t>
            </w:r>
            <w:r w:rsidR="00231AFC">
              <w:rPr>
                <w:rFonts w:eastAsia="Times New Roman" w:cs="Calibri"/>
                <w:color w:val="000000"/>
                <w:kern w:val="0"/>
                <w:sz w:val="20"/>
                <w:szCs w:val="20"/>
                <w:lang w:eastAsia="en-IN" w:bidi="hi-IN"/>
                <w14:ligatures w14:val="none"/>
              </w:rPr>
              <w:t xml:space="preserve">an overall size </w:t>
            </w:r>
            <w:r w:rsidR="00231AFC" w:rsidRPr="00231AFC">
              <w:rPr>
                <w:rFonts w:eastAsia="Times New Roman" w:cs="Calibri"/>
                <w:color w:val="000000"/>
                <w:kern w:val="0"/>
                <w:sz w:val="20"/>
                <w:szCs w:val="20"/>
                <w:lang w:eastAsia="en-IN" w:bidi="hi-IN"/>
                <w14:ligatures w14:val="none"/>
              </w:rPr>
              <w:t xml:space="preserve">7 ft high and 3 ft wide, while standard single doors </w:t>
            </w:r>
            <w:r w:rsidR="00231AFC">
              <w:rPr>
                <w:rFonts w:eastAsia="Times New Roman" w:cs="Calibri"/>
                <w:color w:val="000000"/>
                <w:kern w:val="0"/>
                <w:sz w:val="20"/>
                <w:szCs w:val="20"/>
                <w:lang w:eastAsia="en-IN" w:bidi="hi-IN"/>
                <w14:ligatures w14:val="none"/>
              </w:rPr>
              <w:t xml:space="preserve">with all </w:t>
            </w:r>
            <w:r w:rsidR="00231AFC" w:rsidRPr="00231AFC">
              <w:rPr>
                <w:rFonts w:eastAsia="Times New Roman" w:cs="Calibri"/>
                <w:color w:val="000000"/>
                <w:kern w:val="0"/>
                <w:sz w:val="20"/>
                <w:szCs w:val="20"/>
                <w:lang w:eastAsia="en-IN" w:bidi="hi-IN"/>
                <w14:ligatures w14:val="none"/>
              </w:rPr>
              <w:t>Door Hardware &amp; Locks Godrej </w:t>
            </w:r>
            <w:r w:rsidR="00231AFC">
              <w:rPr>
                <w:rFonts w:eastAsia="Times New Roman" w:cs="Calibri"/>
                <w:color w:val="000000"/>
                <w:kern w:val="0"/>
                <w:sz w:val="20"/>
                <w:szCs w:val="20"/>
                <w:lang w:eastAsia="en-IN" w:bidi="hi-IN"/>
                <w14:ligatures w14:val="none"/>
              </w:rPr>
              <w:t xml:space="preserve">or equivalent </w:t>
            </w:r>
            <w:r w:rsidR="00231AFC" w:rsidRPr="00231AFC">
              <w:rPr>
                <w:rFonts w:eastAsia="Times New Roman" w:cs="Calibri"/>
                <w:color w:val="000000"/>
                <w:kern w:val="0"/>
                <w:sz w:val="20"/>
                <w:szCs w:val="20"/>
                <w:lang w:eastAsia="en-IN" w:bidi="hi-IN"/>
                <w14:ligatures w14:val="none"/>
              </w:rPr>
              <w:t>(hinges, locks</w:t>
            </w:r>
            <w:r w:rsidR="00231AFC">
              <w:rPr>
                <w:rFonts w:eastAsia="Times New Roman" w:cs="Calibri"/>
                <w:color w:val="000000"/>
                <w:kern w:val="0"/>
                <w:sz w:val="20"/>
                <w:szCs w:val="20"/>
                <w:lang w:eastAsia="en-IN" w:bidi="hi-IN"/>
                <w14:ligatures w14:val="none"/>
              </w:rPr>
              <w:t xml:space="preserve"> &amp;</w:t>
            </w:r>
            <w:r w:rsidR="00231AFC" w:rsidRPr="00231AFC">
              <w:rPr>
                <w:rFonts w:eastAsia="Times New Roman" w:cs="Calibri"/>
                <w:color w:val="000000"/>
                <w:kern w:val="0"/>
                <w:sz w:val="20"/>
                <w:szCs w:val="20"/>
                <w:lang w:eastAsia="en-IN" w:bidi="hi-IN"/>
                <w14:ligatures w14:val="none"/>
              </w:rPr>
              <w:t xml:space="preserve"> handles)</w:t>
            </w:r>
            <w:r w:rsidR="00231AFC">
              <w:rPr>
                <w:rFonts w:eastAsia="Times New Roman" w:cs="Calibri"/>
                <w:color w:val="000000"/>
                <w:kern w:val="0"/>
                <w:sz w:val="20"/>
                <w:szCs w:val="20"/>
                <w:lang w:eastAsia="en-IN" w:bidi="hi-IN"/>
                <w14:ligatures w14:val="none"/>
              </w:rPr>
              <w:t xml:space="preserve"> </w:t>
            </w:r>
            <w:r w:rsidR="002C3ADF">
              <w:rPr>
                <w:rFonts w:eastAsia="Times New Roman" w:cs="Calibri"/>
                <w:color w:val="000000"/>
                <w:kern w:val="0"/>
                <w:sz w:val="20"/>
                <w:szCs w:val="20"/>
                <w:lang w:eastAsia="en-IN" w:bidi="hi-IN"/>
                <w14:ligatures w14:val="none"/>
              </w:rPr>
              <w:t xml:space="preserve">and </w:t>
            </w:r>
            <w:r w:rsidR="002C3ADF" w:rsidRPr="00327B70">
              <w:rPr>
                <w:rFonts w:eastAsia="Times New Roman" w:cs="Calibri"/>
                <w:color w:val="000000"/>
                <w:kern w:val="0"/>
                <w:sz w:val="20"/>
                <w:szCs w:val="20"/>
                <w:lang w:eastAsia="en-IN" w:bidi="hi-IN"/>
                <w14:ligatures w14:val="none"/>
              </w:rPr>
              <w:t>complete as directed by the Client.</w:t>
            </w:r>
          </w:p>
          <w:p w14:paraId="54CD5E15" w14:textId="2629F6C0" w:rsidR="0090388E" w:rsidRPr="00327B70" w:rsidRDefault="0090388E" w:rsidP="002C3ADF">
            <w:pPr>
              <w:spacing w:after="0" w:line="240" w:lineRule="auto"/>
              <w:jc w:val="both"/>
              <w:rPr>
                <w:rFonts w:eastAsia="Times New Roman" w:cs="Calibri"/>
                <w:color w:val="000000"/>
                <w:kern w:val="0"/>
                <w:sz w:val="20"/>
                <w:szCs w:val="20"/>
                <w:lang w:eastAsia="en-IN" w:bidi="hi-IN"/>
                <w14:ligatures w14:val="none"/>
              </w:rPr>
            </w:pPr>
          </w:p>
        </w:tc>
        <w:tc>
          <w:tcPr>
            <w:tcW w:w="667" w:type="dxa"/>
            <w:gridSpan w:val="2"/>
            <w:noWrap/>
            <w:vAlign w:val="center"/>
            <w:hideMark/>
          </w:tcPr>
          <w:p w14:paraId="659F3234"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Each</w:t>
            </w:r>
          </w:p>
        </w:tc>
        <w:tc>
          <w:tcPr>
            <w:tcW w:w="1001" w:type="dxa"/>
            <w:gridSpan w:val="3"/>
            <w:shd w:val="clear" w:color="000000" w:fill="FFFFFF"/>
            <w:noWrap/>
            <w:vAlign w:val="center"/>
            <w:hideMark/>
          </w:tcPr>
          <w:p w14:paraId="2755E848" w14:textId="0091DDC0"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Pr>
                <w:rFonts w:eastAsia="Times New Roman" w:cs="Calibri"/>
                <w:color w:val="000000"/>
                <w:kern w:val="0"/>
                <w:sz w:val="20"/>
                <w:szCs w:val="20"/>
                <w:lang w:eastAsia="en-IN" w:bidi="hi-IN"/>
                <w14:ligatures w14:val="none"/>
              </w:rPr>
              <w:t>5</w:t>
            </w:r>
          </w:p>
        </w:tc>
        <w:tc>
          <w:tcPr>
            <w:tcW w:w="847" w:type="dxa"/>
            <w:gridSpan w:val="2"/>
            <w:noWrap/>
            <w:vAlign w:val="center"/>
            <w:hideMark/>
          </w:tcPr>
          <w:p w14:paraId="25BCE182"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36" w:type="dxa"/>
            <w:gridSpan w:val="2"/>
            <w:noWrap/>
            <w:vAlign w:val="center"/>
            <w:hideMark/>
          </w:tcPr>
          <w:p w14:paraId="5A23F96A"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157E25A2" w14:textId="77777777" w:rsidTr="00886F33">
        <w:trPr>
          <w:trHeight w:val="518"/>
        </w:trPr>
        <w:tc>
          <w:tcPr>
            <w:tcW w:w="687" w:type="dxa"/>
            <w:gridSpan w:val="2"/>
            <w:shd w:val="clear" w:color="000000" w:fill="FFFFFF"/>
            <w:vAlign w:val="center"/>
            <w:hideMark/>
          </w:tcPr>
          <w:p w14:paraId="54AE3331" w14:textId="77777777" w:rsidR="002C3ADF" w:rsidRPr="00327B70" w:rsidRDefault="002C3ADF" w:rsidP="002C3ADF">
            <w:pPr>
              <w:spacing w:after="0" w:line="240" w:lineRule="auto"/>
              <w:jc w:val="both"/>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6852" w:type="dxa"/>
            <w:shd w:val="clear" w:color="000000" w:fill="FFFFFF"/>
            <w:vAlign w:val="center"/>
            <w:hideMark/>
          </w:tcPr>
          <w:p w14:paraId="39EECB39" w14:textId="78D41FF2" w:rsidR="002C3ADF" w:rsidRPr="00327B70" w:rsidRDefault="002C3ADF" w:rsidP="002C3ADF">
            <w:pPr>
              <w:spacing w:after="0" w:line="240" w:lineRule="auto"/>
              <w:jc w:val="right"/>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xml:space="preserve">Total Amount </w:t>
            </w:r>
            <w:r w:rsidR="00DB26AC">
              <w:rPr>
                <w:rFonts w:eastAsia="Times New Roman" w:cs="Calibri"/>
                <w:b/>
                <w:bCs/>
                <w:color w:val="000000"/>
                <w:kern w:val="0"/>
                <w:sz w:val="22"/>
                <w:szCs w:val="22"/>
                <w:lang w:eastAsia="en-IN" w:bidi="hi-IN"/>
                <w14:ligatures w14:val="none"/>
              </w:rPr>
              <w:t>(A)</w:t>
            </w:r>
          </w:p>
        </w:tc>
        <w:tc>
          <w:tcPr>
            <w:tcW w:w="667" w:type="dxa"/>
            <w:gridSpan w:val="2"/>
            <w:shd w:val="clear" w:color="000000" w:fill="FFFFFF"/>
            <w:vAlign w:val="center"/>
            <w:hideMark/>
          </w:tcPr>
          <w:p w14:paraId="18F71D2E" w14:textId="77777777" w:rsidR="002C3ADF" w:rsidRPr="00327B70" w:rsidRDefault="002C3ADF" w:rsidP="002C3ADF">
            <w:pPr>
              <w:spacing w:after="0" w:line="240" w:lineRule="auto"/>
              <w:jc w:val="both"/>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1001" w:type="dxa"/>
            <w:gridSpan w:val="3"/>
            <w:shd w:val="clear" w:color="000000" w:fill="FFFFFF"/>
            <w:vAlign w:val="center"/>
            <w:hideMark/>
          </w:tcPr>
          <w:p w14:paraId="5B272E86" w14:textId="77777777" w:rsidR="002C3ADF" w:rsidRPr="00327B70" w:rsidRDefault="002C3ADF" w:rsidP="002C3ADF">
            <w:pPr>
              <w:spacing w:after="0" w:line="240" w:lineRule="auto"/>
              <w:jc w:val="center"/>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847" w:type="dxa"/>
            <w:gridSpan w:val="2"/>
            <w:shd w:val="clear" w:color="000000" w:fill="FFFFFF"/>
            <w:vAlign w:val="center"/>
            <w:hideMark/>
          </w:tcPr>
          <w:p w14:paraId="0930A918" w14:textId="77777777" w:rsidR="002C3ADF" w:rsidRPr="00327B70" w:rsidRDefault="002C3ADF" w:rsidP="002C3ADF">
            <w:pPr>
              <w:spacing w:after="0" w:line="240" w:lineRule="auto"/>
              <w:jc w:val="both"/>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936" w:type="dxa"/>
            <w:gridSpan w:val="2"/>
            <w:shd w:val="clear" w:color="000000" w:fill="FFFFFF"/>
            <w:vAlign w:val="center"/>
            <w:hideMark/>
          </w:tcPr>
          <w:p w14:paraId="2AD3AC1A" w14:textId="77777777" w:rsidR="002C3ADF" w:rsidRPr="00327B70" w:rsidRDefault="002C3ADF" w:rsidP="002C3ADF">
            <w:pPr>
              <w:spacing w:after="0" w:line="240" w:lineRule="auto"/>
              <w:jc w:val="center"/>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r>
      <w:tr w:rsidR="002C3ADF" w:rsidRPr="00327B70" w14:paraId="06F12E67" w14:textId="77777777" w:rsidTr="00886F33">
        <w:trPr>
          <w:trHeight w:val="617"/>
        </w:trPr>
        <w:tc>
          <w:tcPr>
            <w:tcW w:w="687" w:type="dxa"/>
            <w:gridSpan w:val="2"/>
            <w:shd w:val="clear" w:color="000000" w:fill="FFFFFF"/>
            <w:vAlign w:val="center"/>
            <w:hideMark/>
          </w:tcPr>
          <w:p w14:paraId="23767692" w14:textId="77777777" w:rsidR="002C3ADF" w:rsidRPr="00327B70" w:rsidRDefault="002C3ADF" w:rsidP="002C3ADF">
            <w:pPr>
              <w:spacing w:after="0" w:line="240" w:lineRule="auto"/>
              <w:jc w:val="both"/>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6852" w:type="dxa"/>
            <w:shd w:val="clear" w:color="000000" w:fill="FFFFFF"/>
            <w:vAlign w:val="center"/>
            <w:hideMark/>
          </w:tcPr>
          <w:p w14:paraId="12AF73CB" w14:textId="262C593B" w:rsidR="002C3ADF" w:rsidRPr="00327B70" w:rsidRDefault="002C3ADF" w:rsidP="002C3ADF">
            <w:pPr>
              <w:spacing w:after="0" w:line="240" w:lineRule="auto"/>
              <w:jc w:val="right"/>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GST</w:t>
            </w:r>
            <w:r w:rsidR="00DB26AC">
              <w:rPr>
                <w:rFonts w:eastAsia="Times New Roman" w:cs="Calibri"/>
                <w:b/>
                <w:bCs/>
                <w:color w:val="000000"/>
                <w:kern w:val="0"/>
                <w:sz w:val="22"/>
                <w:szCs w:val="22"/>
                <w:lang w:eastAsia="en-IN" w:bidi="hi-IN"/>
                <w14:ligatures w14:val="none"/>
              </w:rPr>
              <w:t xml:space="preserve"> (B)</w:t>
            </w:r>
          </w:p>
        </w:tc>
        <w:tc>
          <w:tcPr>
            <w:tcW w:w="667" w:type="dxa"/>
            <w:gridSpan w:val="2"/>
            <w:shd w:val="clear" w:color="000000" w:fill="FFFFFF"/>
            <w:vAlign w:val="center"/>
            <w:hideMark/>
          </w:tcPr>
          <w:p w14:paraId="6FF9E16C" w14:textId="77777777" w:rsidR="002C3ADF" w:rsidRPr="00327B70" w:rsidRDefault="002C3ADF" w:rsidP="002C3ADF">
            <w:pPr>
              <w:spacing w:after="0" w:line="240" w:lineRule="auto"/>
              <w:jc w:val="both"/>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1001" w:type="dxa"/>
            <w:gridSpan w:val="3"/>
            <w:shd w:val="clear" w:color="000000" w:fill="FFFFFF"/>
            <w:vAlign w:val="center"/>
            <w:hideMark/>
          </w:tcPr>
          <w:p w14:paraId="6049F2A7" w14:textId="77777777" w:rsidR="002C3ADF" w:rsidRPr="00327B70" w:rsidRDefault="002C3ADF" w:rsidP="002C3ADF">
            <w:pPr>
              <w:spacing w:after="0" w:line="240" w:lineRule="auto"/>
              <w:jc w:val="center"/>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847" w:type="dxa"/>
            <w:gridSpan w:val="2"/>
            <w:shd w:val="clear" w:color="000000" w:fill="FFFFFF"/>
            <w:vAlign w:val="center"/>
            <w:hideMark/>
          </w:tcPr>
          <w:p w14:paraId="0FEEEBC7" w14:textId="77777777" w:rsidR="002C3ADF" w:rsidRPr="00327B70" w:rsidRDefault="002C3ADF" w:rsidP="002C3ADF">
            <w:pPr>
              <w:spacing w:after="0" w:line="240" w:lineRule="auto"/>
              <w:jc w:val="both"/>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936" w:type="dxa"/>
            <w:gridSpan w:val="2"/>
            <w:shd w:val="clear" w:color="000000" w:fill="FFFFFF"/>
            <w:vAlign w:val="center"/>
            <w:hideMark/>
          </w:tcPr>
          <w:p w14:paraId="5BD7F57A" w14:textId="77777777" w:rsidR="002C3ADF" w:rsidRPr="00327B70" w:rsidRDefault="002C3ADF" w:rsidP="002C3ADF">
            <w:pPr>
              <w:spacing w:after="0" w:line="240" w:lineRule="auto"/>
              <w:jc w:val="center"/>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r>
      <w:tr w:rsidR="002C3ADF" w:rsidRPr="00327B70" w14:paraId="002E30D0" w14:textId="77777777" w:rsidTr="00886F33">
        <w:trPr>
          <w:trHeight w:val="626"/>
        </w:trPr>
        <w:tc>
          <w:tcPr>
            <w:tcW w:w="687" w:type="dxa"/>
            <w:gridSpan w:val="2"/>
            <w:shd w:val="clear" w:color="000000" w:fill="D9D9D9"/>
            <w:vAlign w:val="center"/>
            <w:hideMark/>
          </w:tcPr>
          <w:p w14:paraId="6D8DDA2A" w14:textId="77777777" w:rsidR="002C3ADF" w:rsidRPr="00327B70" w:rsidRDefault="002C3ADF" w:rsidP="002C3ADF">
            <w:pPr>
              <w:spacing w:after="0" w:line="240" w:lineRule="auto"/>
              <w:jc w:val="both"/>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6852" w:type="dxa"/>
            <w:shd w:val="clear" w:color="000000" w:fill="D9D9D9"/>
            <w:vAlign w:val="center"/>
            <w:hideMark/>
          </w:tcPr>
          <w:p w14:paraId="75F778A9" w14:textId="0C578992" w:rsidR="002C3ADF" w:rsidRPr="00327B70" w:rsidRDefault="002C3ADF" w:rsidP="002C3ADF">
            <w:pPr>
              <w:spacing w:after="0" w:line="240" w:lineRule="auto"/>
              <w:jc w:val="right"/>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Total Amount Incl. GST</w:t>
            </w:r>
            <w:r w:rsidR="00DB26AC">
              <w:rPr>
                <w:rFonts w:eastAsia="Times New Roman" w:cs="Calibri"/>
                <w:b/>
                <w:bCs/>
                <w:color w:val="000000"/>
                <w:kern w:val="0"/>
                <w:sz w:val="22"/>
                <w:szCs w:val="22"/>
                <w:lang w:eastAsia="en-IN" w:bidi="hi-IN"/>
                <w14:ligatures w14:val="none"/>
              </w:rPr>
              <w:t xml:space="preserve"> (</w:t>
            </w:r>
            <w:proofErr w:type="spellStart"/>
            <w:r w:rsidR="00DB26AC">
              <w:rPr>
                <w:rFonts w:eastAsia="Times New Roman" w:cs="Calibri"/>
                <w:b/>
                <w:bCs/>
                <w:color w:val="000000"/>
                <w:kern w:val="0"/>
                <w:sz w:val="22"/>
                <w:szCs w:val="22"/>
                <w:lang w:eastAsia="en-IN" w:bidi="hi-IN"/>
                <w14:ligatures w14:val="none"/>
              </w:rPr>
              <w:t>i</w:t>
            </w:r>
            <w:proofErr w:type="spellEnd"/>
            <w:r w:rsidR="00DB26AC">
              <w:rPr>
                <w:rFonts w:eastAsia="Times New Roman" w:cs="Calibri"/>
                <w:b/>
                <w:bCs/>
                <w:color w:val="000000"/>
                <w:kern w:val="0"/>
                <w:sz w:val="22"/>
                <w:szCs w:val="22"/>
                <w:lang w:eastAsia="en-IN" w:bidi="hi-IN"/>
                <w14:ligatures w14:val="none"/>
              </w:rPr>
              <w:t>) = (A +B)</w:t>
            </w:r>
          </w:p>
        </w:tc>
        <w:tc>
          <w:tcPr>
            <w:tcW w:w="667" w:type="dxa"/>
            <w:gridSpan w:val="2"/>
            <w:shd w:val="clear" w:color="000000" w:fill="D9D9D9"/>
            <w:vAlign w:val="center"/>
            <w:hideMark/>
          </w:tcPr>
          <w:p w14:paraId="31DCF1E4" w14:textId="77777777" w:rsidR="002C3ADF" w:rsidRPr="00327B70" w:rsidRDefault="002C3ADF" w:rsidP="002C3ADF">
            <w:pPr>
              <w:spacing w:after="0" w:line="240" w:lineRule="auto"/>
              <w:jc w:val="both"/>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1001" w:type="dxa"/>
            <w:gridSpan w:val="3"/>
            <w:shd w:val="clear" w:color="000000" w:fill="D9D9D9"/>
            <w:vAlign w:val="center"/>
            <w:hideMark/>
          </w:tcPr>
          <w:p w14:paraId="04389378" w14:textId="77777777" w:rsidR="002C3ADF" w:rsidRPr="00327B70" w:rsidRDefault="002C3ADF" w:rsidP="002C3ADF">
            <w:pPr>
              <w:spacing w:after="0" w:line="240" w:lineRule="auto"/>
              <w:jc w:val="center"/>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847" w:type="dxa"/>
            <w:gridSpan w:val="2"/>
            <w:shd w:val="clear" w:color="000000" w:fill="D9D9D9"/>
            <w:vAlign w:val="center"/>
            <w:hideMark/>
          </w:tcPr>
          <w:p w14:paraId="097E1BB1" w14:textId="77777777" w:rsidR="002C3ADF" w:rsidRPr="00327B70" w:rsidRDefault="002C3ADF" w:rsidP="002C3ADF">
            <w:pPr>
              <w:spacing w:after="0" w:line="240" w:lineRule="auto"/>
              <w:jc w:val="both"/>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c>
          <w:tcPr>
            <w:tcW w:w="936" w:type="dxa"/>
            <w:gridSpan w:val="2"/>
            <w:shd w:val="clear" w:color="000000" w:fill="D9D9D9"/>
            <w:vAlign w:val="center"/>
            <w:hideMark/>
          </w:tcPr>
          <w:p w14:paraId="45F91883" w14:textId="77777777" w:rsidR="002C3ADF" w:rsidRPr="00327B70" w:rsidRDefault="002C3ADF" w:rsidP="002C3ADF">
            <w:pPr>
              <w:spacing w:after="0" w:line="240" w:lineRule="auto"/>
              <w:jc w:val="center"/>
              <w:rPr>
                <w:rFonts w:eastAsia="Times New Roman" w:cs="Calibri"/>
                <w:b/>
                <w:bCs/>
                <w:color w:val="000000"/>
                <w:kern w:val="0"/>
                <w:sz w:val="22"/>
                <w:szCs w:val="22"/>
                <w:lang w:eastAsia="en-IN" w:bidi="hi-IN"/>
                <w14:ligatures w14:val="none"/>
              </w:rPr>
            </w:pPr>
            <w:r w:rsidRPr="00327B70">
              <w:rPr>
                <w:rFonts w:eastAsia="Times New Roman" w:cs="Calibri"/>
                <w:b/>
                <w:bCs/>
                <w:color w:val="000000"/>
                <w:kern w:val="0"/>
                <w:sz w:val="22"/>
                <w:szCs w:val="22"/>
                <w:lang w:eastAsia="en-IN" w:bidi="hi-IN"/>
                <w14:ligatures w14:val="none"/>
              </w:rPr>
              <w:t> </w:t>
            </w:r>
          </w:p>
        </w:tc>
      </w:tr>
      <w:tr w:rsidR="002C3ADF" w:rsidRPr="00327B70" w14:paraId="1DB15A38" w14:textId="77777777" w:rsidTr="00886F33">
        <w:trPr>
          <w:gridAfter w:val="1"/>
          <w:wAfter w:w="75" w:type="dxa"/>
          <w:trHeight w:val="170"/>
        </w:trPr>
        <w:tc>
          <w:tcPr>
            <w:tcW w:w="10915" w:type="dxa"/>
            <w:gridSpan w:val="11"/>
            <w:vAlign w:val="center"/>
            <w:hideMark/>
          </w:tcPr>
          <w:p w14:paraId="45DBD619" w14:textId="61E2EB21" w:rsidR="002C3ADF" w:rsidRPr="00327B70" w:rsidRDefault="002C3ADF" w:rsidP="002C3ADF">
            <w:pPr>
              <w:spacing w:after="0" w:line="240" w:lineRule="auto"/>
              <w:jc w:val="center"/>
              <w:rPr>
                <w:rFonts w:eastAsia="Times New Roman" w:cs="Calibri"/>
                <w:b/>
                <w:bCs/>
                <w:color w:val="000000"/>
                <w:kern w:val="0"/>
                <w:sz w:val="32"/>
                <w:szCs w:val="32"/>
                <w:lang w:eastAsia="en-IN" w:bidi="hi-IN"/>
                <w14:ligatures w14:val="none"/>
              </w:rPr>
            </w:pPr>
            <w:r>
              <w:rPr>
                <w:rFonts w:eastAsia="Times New Roman" w:cs="Calibri"/>
                <w:b/>
                <w:bCs/>
                <w:color w:val="000000"/>
                <w:kern w:val="0"/>
                <w:sz w:val="32"/>
                <w:szCs w:val="32"/>
                <w:lang w:eastAsia="en-IN" w:bidi="hi-IN"/>
                <w14:ligatures w14:val="none"/>
              </w:rPr>
              <w:lastRenderedPageBreak/>
              <w:t>(</w:t>
            </w:r>
            <w:r w:rsidR="00DB26AC">
              <w:rPr>
                <w:rFonts w:eastAsia="Times New Roman" w:cs="Calibri"/>
                <w:b/>
                <w:bCs/>
                <w:color w:val="000000"/>
                <w:kern w:val="0"/>
                <w:sz w:val="32"/>
                <w:szCs w:val="32"/>
                <w:lang w:eastAsia="en-IN" w:bidi="hi-IN"/>
                <w14:ligatures w14:val="none"/>
              </w:rPr>
              <w:t>ii</w:t>
            </w:r>
            <w:r>
              <w:rPr>
                <w:rFonts w:eastAsia="Times New Roman" w:cs="Calibri"/>
                <w:b/>
                <w:bCs/>
                <w:color w:val="000000"/>
                <w:kern w:val="0"/>
                <w:sz w:val="32"/>
                <w:szCs w:val="32"/>
                <w:lang w:eastAsia="en-IN" w:bidi="hi-IN"/>
                <w14:ligatures w14:val="none"/>
              </w:rPr>
              <w:t xml:space="preserve">) </w:t>
            </w:r>
            <w:r w:rsidRPr="00327B70">
              <w:rPr>
                <w:rFonts w:eastAsia="Times New Roman" w:cs="Calibri"/>
                <w:b/>
                <w:bCs/>
                <w:color w:val="000000"/>
                <w:kern w:val="0"/>
                <w:sz w:val="32"/>
                <w:szCs w:val="32"/>
                <w:lang w:eastAsia="en-IN" w:bidi="hi-IN"/>
                <w14:ligatures w14:val="none"/>
              </w:rPr>
              <w:t>Bill of Quantity (electronic works/services)</w:t>
            </w:r>
          </w:p>
        </w:tc>
      </w:tr>
      <w:tr w:rsidR="002C3ADF" w:rsidRPr="00327B70" w14:paraId="2C00DB62" w14:textId="77777777" w:rsidTr="00886F33">
        <w:trPr>
          <w:gridAfter w:val="1"/>
          <w:wAfter w:w="75" w:type="dxa"/>
          <w:trHeight w:val="134"/>
        </w:trPr>
        <w:tc>
          <w:tcPr>
            <w:tcW w:w="630" w:type="dxa"/>
            <w:shd w:val="clear" w:color="000000" w:fill="B7DEE8"/>
            <w:noWrap/>
            <w:vAlign w:val="center"/>
            <w:hideMark/>
          </w:tcPr>
          <w:p w14:paraId="37DEE7B7" w14:textId="77777777" w:rsidR="002C3ADF" w:rsidRPr="00327B70" w:rsidRDefault="002C3ADF" w:rsidP="002C3ADF">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xml:space="preserve">Sr. no </w:t>
            </w:r>
          </w:p>
        </w:tc>
        <w:tc>
          <w:tcPr>
            <w:tcW w:w="6972" w:type="dxa"/>
            <w:gridSpan w:val="3"/>
            <w:shd w:val="clear" w:color="000000" w:fill="B7DEE8"/>
            <w:noWrap/>
            <w:vAlign w:val="center"/>
            <w:hideMark/>
          </w:tcPr>
          <w:p w14:paraId="7D6C3B5B" w14:textId="77777777" w:rsidR="002C3ADF" w:rsidRPr="00327B70" w:rsidRDefault="002C3ADF" w:rsidP="002C3ADF">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Description</w:t>
            </w:r>
          </w:p>
        </w:tc>
        <w:tc>
          <w:tcPr>
            <w:tcW w:w="767" w:type="dxa"/>
            <w:gridSpan w:val="2"/>
            <w:shd w:val="clear" w:color="000000" w:fill="B7DEE8"/>
            <w:noWrap/>
            <w:vAlign w:val="center"/>
            <w:hideMark/>
          </w:tcPr>
          <w:p w14:paraId="3C2E1722" w14:textId="77777777" w:rsidR="002C3ADF" w:rsidRPr="00327B70" w:rsidRDefault="002C3ADF" w:rsidP="002C3ADF">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Unit</w:t>
            </w:r>
          </w:p>
        </w:tc>
        <w:tc>
          <w:tcPr>
            <w:tcW w:w="708" w:type="dxa"/>
            <w:shd w:val="clear" w:color="000000" w:fill="B7DEE8"/>
            <w:noWrap/>
            <w:vAlign w:val="center"/>
            <w:hideMark/>
          </w:tcPr>
          <w:p w14:paraId="4F3A3D9B" w14:textId="77777777" w:rsidR="002C3ADF" w:rsidRPr="00327B70" w:rsidRDefault="002C3ADF" w:rsidP="002C3ADF">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Qty</w:t>
            </w:r>
          </w:p>
        </w:tc>
        <w:tc>
          <w:tcPr>
            <w:tcW w:w="877" w:type="dxa"/>
            <w:gridSpan w:val="2"/>
            <w:shd w:val="clear" w:color="000000" w:fill="B7DEE8"/>
            <w:noWrap/>
            <w:vAlign w:val="center"/>
            <w:hideMark/>
          </w:tcPr>
          <w:p w14:paraId="085A3D60" w14:textId="77777777" w:rsidR="002C3ADF" w:rsidRPr="00327B70" w:rsidRDefault="002C3ADF" w:rsidP="002C3ADF">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Rate</w:t>
            </w:r>
          </w:p>
        </w:tc>
        <w:tc>
          <w:tcPr>
            <w:tcW w:w="961" w:type="dxa"/>
            <w:gridSpan w:val="2"/>
            <w:shd w:val="clear" w:color="000000" w:fill="B7DEE8"/>
            <w:noWrap/>
            <w:vAlign w:val="center"/>
            <w:hideMark/>
          </w:tcPr>
          <w:p w14:paraId="08F14C18" w14:textId="77777777" w:rsidR="002C3ADF" w:rsidRPr="00327B70" w:rsidRDefault="002C3ADF" w:rsidP="002C3ADF">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Amount</w:t>
            </w:r>
          </w:p>
        </w:tc>
      </w:tr>
      <w:tr w:rsidR="002C3ADF" w:rsidRPr="00327B70" w14:paraId="353225CF" w14:textId="77777777" w:rsidTr="00C904B0">
        <w:trPr>
          <w:gridAfter w:val="1"/>
          <w:wAfter w:w="75" w:type="dxa"/>
          <w:trHeight w:val="80"/>
        </w:trPr>
        <w:tc>
          <w:tcPr>
            <w:tcW w:w="630" w:type="dxa"/>
            <w:noWrap/>
            <w:vAlign w:val="center"/>
            <w:hideMark/>
          </w:tcPr>
          <w:p w14:paraId="37ED0DF4"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w:t>
            </w:r>
          </w:p>
        </w:tc>
        <w:tc>
          <w:tcPr>
            <w:tcW w:w="6972" w:type="dxa"/>
            <w:gridSpan w:val="3"/>
            <w:hideMark/>
          </w:tcPr>
          <w:p w14:paraId="1C3D0AD5"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Wiring for circuit/ submain wiring along with earth wire with the following sizes of FRLS/HFFR PVC insulated copper conductor, single core cable in surface/recessed medium class PVC conduit as required.</w:t>
            </w:r>
          </w:p>
        </w:tc>
        <w:tc>
          <w:tcPr>
            <w:tcW w:w="767" w:type="dxa"/>
            <w:gridSpan w:val="2"/>
            <w:noWrap/>
            <w:vAlign w:val="bottom"/>
            <w:hideMark/>
          </w:tcPr>
          <w:p w14:paraId="6CD541E7"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708" w:type="dxa"/>
            <w:noWrap/>
            <w:vAlign w:val="center"/>
            <w:hideMark/>
          </w:tcPr>
          <w:p w14:paraId="4C4E216B"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877" w:type="dxa"/>
            <w:gridSpan w:val="2"/>
            <w:noWrap/>
            <w:vAlign w:val="center"/>
            <w:hideMark/>
          </w:tcPr>
          <w:p w14:paraId="6C64F24A"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77AFFAB7"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39A7D072" w14:textId="77777777" w:rsidTr="00886F33">
        <w:trPr>
          <w:gridAfter w:val="1"/>
          <w:wAfter w:w="75" w:type="dxa"/>
          <w:trHeight w:val="294"/>
        </w:trPr>
        <w:tc>
          <w:tcPr>
            <w:tcW w:w="630" w:type="dxa"/>
            <w:noWrap/>
            <w:vAlign w:val="center"/>
            <w:hideMark/>
          </w:tcPr>
          <w:p w14:paraId="5FE13C41"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1.1</w:t>
            </w:r>
          </w:p>
        </w:tc>
        <w:tc>
          <w:tcPr>
            <w:tcW w:w="6972" w:type="dxa"/>
            <w:gridSpan w:val="3"/>
            <w:noWrap/>
            <w:vAlign w:val="bottom"/>
            <w:hideMark/>
          </w:tcPr>
          <w:p w14:paraId="5ED18372"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 X 1.5 sq. mm + 1 X 1.5 sq. mm earth wire</w:t>
            </w:r>
          </w:p>
        </w:tc>
        <w:tc>
          <w:tcPr>
            <w:tcW w:w="767" w:type="dxa"/>
            <w:gridSpan w:val="2"/>
            <w:noWrap/>
            <w:vAlign w:val="center"/>
            <w:hideMark/>
          </w:tcPr>
          <w:p w14:paraId="26AC9398"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Meter</w:t>
            </w:r>
          </w:p>
        </w:tc>
        <w:tc>
          <w:tcPr>
            <w:tcW w:w="708" w:type="dxa"/>
            <w:shd w:val="clear" w:color="000000" w:fill="FFFFFF"/>
            <w:noWrap/>
            <w:vAlign w:val="center"/>
            <w:hideMark/>
          </w:tcPr>
          <w:p w14:paraId="45A6E644"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200</w:t>
            </w:r>
          </w:p>
        </w:tc>
        <w:tc>
          <w:tcPr>
            <w:tcW w:w="877" w:type="dxa"/>
            <w:gridSpan w:val="2"/>
            <w:noWrap/>
            <w:vAlign w:val="center"/>
            <w:hideMark/>
          </w:tcPr>
          <w:p w14:paraId="2EDC9373"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5F1166F6"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506BB35E" w14:textId="77777777" w:rsidTr="00886F33">
        <w:trPr>
          <w:gridAfter w:val="1"/>
          <w:wAfter w:w="75" w:type="dxa"/>
          <w:trHeight w:val="294"/>
        </w:trPr>
        <w:tc>
          <w:tcPr>
            <w:tcW w:w="630" w:type="dxa"/>
            <w:noWrap/>
            <w:vAlign w:val="center"/>
            <w:hideMark/>
          </w:tcPr>
          <w:p w14:paraId="75F48086"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1.2</w:t>
            </w:r>
          </w:p>
        </w:tc>
        <w:tc>
          <w:tcPr>
            <w:tcW w:w="6972" w:type="dxa"/>
            <w:gridSpan w:val="3"/>
            <w:noWrap/>
            <w:vAlign w:val="bottom"/>
            <w:hideMark/>
          </w:tcPr>
          <w:p w14:paraId="3FF39016"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2 X 2.5 sq. mm + 1 X 2.5 sq. mm earth wire </w:t>
            </w:r>
          </w:p>
        </w:tc>
        <w:tc>
          <w:tcPr>
            <w:tcW w:w="767" w:type="dxa"/>
            <w:gridSpan w:val="2"/>
            <w:noWrap/>
            <w:vAlign w:val="center"/>
            <w:hideMark/>
          </w:tcPr>
          <w:p w14:paraId="7DEB7C1F"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Meter</w:t>
            </w:r>
          </w:p>
        </w:tc>
        <w:tc>
          <w:tcPr>
            <w:tcW w:w="708" w:type="dxa"/>
            <w:shd w:val="clear" w:color="000000" w:fill="FFFFFF"/>
            <w:noWrap/>
            <w:vAlign w:val="center"/>
            <w:hideMark/>
          </w:tcPr>
          <w:p w14:paraId="4E05B330"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200</w:t>
            </w:r>
          </w:p>
        </w:tc>
        <w:tc>
          <w:tcPr>
            <w:tcW w:w="877" w:type="dxa"/>
            <w:gridSpan w:val="2"/>
            <w:noWrap/>
            <w:vAlign w:val="center"/>
            <w:hideMark/>
          </w:tcPr>
          <w:p w14:paraId="4BB81114"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6F740188"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590B35AC" w14:textId="77777777" w:rsidTr="00C904B0">
        <w:trPr>
          <w:gridAfter w:val="1"/>
          <w:wAfter w:w="75" w:type="dxa"/>
          <w:trHeight w:val="278"/>
        </w:trPr>
        <w:tc>
          <w:tcPr>
            <w:tcW w:w="630" w:type="dxa"/>
            <w:noWrap/>
            <w:vAlign w:val="center"/>
            <w:hideMark/>
          </w:tcPr>
          <w:p w14:paraId="4ECD0BD1"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w:t>
            </w:r>
          </w:p>
        </w:tc>
        <w:tc>
          <w:tcPr>
            <w:tcW w:w="6972" w:type="dxa"/>
            <w:gridSpan w:val="3"/>
            <w:vAlign w:val="bottom"/>
            <w:hideMark/>
          </w:tcPr>
          <w:p w14:paraId="2B4B35A2"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Supplying and fixing following modular switch/ socket on the existing modular plate &amp; switch box including connections but excluding modular plate etc. as required</w:t>
            </w:r>
          </w:p>
        </w:tc>
        <w:tc>
          <w:tcPr>
            <w:tcW w:w="767" w:type="dxa"/>
            <w:gridSpan w:val="2"/>
            <w:noWrap/>
            <w:vAlign w:val="center"/>
            <w:hideMark/>
          </w:tcPr>
          <w:p w14:paraId="7F55401F"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708" w:type="dxa"/>
            <w:shd w:val="clear" w:color="000000" w:fill="FFFFFF"/>
            <w:noWrap/>
            <w:vAlign w:val="center"/>
            <w:hideMark/>
          </w:tcPr>
          <w:p w14:paraId="0489CEEA"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877" w:type="dxa"/>
            <w:gridSpan w:val="2"/>
            <w:noWrap/>
            <w:vAlign w:val="center"/>
            <w:hideMark/>
          </w:tcPr>
          <w:p w14:paraId="35D39EFB"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1286D0F6"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249AF028" w14:textId="77777777" w:rsidTr="00886F33">
        <w:trPr>
          <w:gridAfter w:val="1"/>
          <w:wAfter w:w="75" w:type="dxa"/>
          <w:trHeight w:val="294"/>
        </w:trPr>
        <w:tc>
          <w:tcPr>
            <w:tcW w:w="630" w:type="dxa"/>
            <w:noWrap/>
            <w:vAlign w:val="center"/>
            <w:hideMark/>
          </w:tcPr>
          <w:p w14:paraId="1E16EC31"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2.1</w:t>
            </w:r>
          </w:p>
        </w:tc>
        <w:tc>
          <w:tcPr>
            <w:tcW w:w="6972" w:type="dxa"/>
            <w:gridSpan w:val="3"/>
            <w:noWrap/>
            <w:vAlign w:val="bottom"/>
            <w:hideMark/>
          </w:tcPr>
          <w:p w14:paraId="706FCC12"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5/6 A switch </w:t>
            </w:r>
          </w:p>
        </w:tc>
        <w:tc>
          <w:tcPr>
            <w:tcW w:w="767" w:type="dxa"/>
            <w:gridSpan w:val="2"/>
            <w:noWrap/>
            <w:vAlign w:val="center"/>
            <w:hideMark/>
          </w:tcPr>
          <w:p w14:paraId="0BF4B831"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Nos</w:t>
            </w:r>
          </w:p>
        </w:tc>
        <w:tc>
          <w:tcPr>
            <w:tcW w:w="708" w:type="dxa"/>
            <w:shd w:val="clear" w:color="000000" w:fill="FFFFFF"/>
            <w:noWrap/>
            <w:vAlign w:val="center"/>
            <w:hideMark/>
          </w:tcPr>
          <w:p w14:paraId="464AE7C6"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65</w:t>
            </w:r>
          </w:p>
        </w:tc>
        <w:tc>
          <w:tcPr>
            <w:tcW w:w="877" w:type="dxa"/>
            <w:gridSpan w:val="2"/>
            <w:noWrap/>
            <w:vAlign w:val="center"/>
            <w:hideMark/>
          </w:tcPr>
          <w:p w14:paraId="42AA64B5"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1DE63C10"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2A47C454" w14:textId="77777777" w:rsidTr="00886F33">
        <w:trPr>
          <w:gridAfter w:val="1"/>
          <w:wAfter w:w="75" w:type="dxa"/>
          <w:trHeight w:val="294"/>
        </w:trPr>
        <w:tc>
          <w:tcPr>
            <w:tcW w:w="630" w:type="dxa"/>
            <w:noWrap/>
            <w:vAlign w:val="center"/>
            <w:hideMark/>
          </w:tcPr>
          <w:p w14:paraId="66FBE6CD"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2.2</w:t>
            </w:r>
          </w:p>
        </w:tc>
        <w:tc>
          <w:tcPr>
            <w:tcW w:w="6972" w:type="dxa"/>
            <w:gridSpan w:val="3"/>
            <w:noWrap/>
            <w:vAlign w:val="bottom"/>
            <w:hideMark/>
          </w:tcPr>
          <w:p w14:paraId="68D2301F"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3 pin 5/6 A socket outlet</w:t>
            </w:r>
          </w:p>
        </w:tc>
        <w:tc>
          <w:tcPr>
            <w:tcW w:w="767" w:type="dxa"/>
            <w:gridSpan w:val="2"/>
            <w:noWrap/>
            <w:vAlign w:val="center"/>
            <w:hideMark/>
          </w:tcPr>
          <w:p w14:paraId="628CF372"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Nos</w:t>
            </w:r>
          </w:p>
        </w:tc>
        <w:tc>
          <w:tcPr>
            <w:tcW w:w="708" w:type="dxa"/>
            <w:shd w:val="clear" w:color="000000" w:fill="FFFFFF"/>
            <w:noWrap/>
            <w:vAlign w:val="center"/>
            <w:hideMark/>
          </w:tcPr>
          <w:p w14:paraId="5464429E"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55</w:t>
            </w:r>
          </w:p>
        </w:tc>
        <w:tc>
          <w:tcPr>
            <w:tcW w:w="877" w:type="dxa"/>
            <w:gridSpan w:val="2"/>
            <w:noWrap/>
            <w:vAlign w:val="center"/>
            <w:hideMark/>
          </w:tcPr>
          <w:p w14:paraId="255C77F3"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677262DE"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0AED9C97" w14:textId="77777777" w:rsidTr="00886F33">
        <w:trPr>
          <w:gridAfter w:val="1"/>
          <w:wAfter w:w="75" w:type="dxa"/>
          <w:trHeight w:val="294"/>
        </w:trPr>
        <w:tc>
          <w:tcPr>
            <w:tcW w:w="630" w:type="dxa"/>
            <w:noWrap/>
            <w:vAlign w:val="center"/>
            <w:hideMark/>
          </w:tcPr>
          <w:p w14:paraId="1E4390A7"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2.3</w:t>
            </w:r>
          </w:p>
        </w:tc>
        <w:tc>
          <w:tcPr>
            <w:tcW w:w="6972" w:type="dxa"/>
            <w:gridSpan w:val="3"/>
            <w:noWrap/>
            <w:vAlign w:val="bottom"/>
            <w:hideMark/>
          </w:tcPr>
          <w:p w14:paraId="21110ABF"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15/16 A switch </w:t>
            </w:r>
          </w:p>
        </w:tc>
        <w:tc>
          <w:tcPr>
            <w:tcW w:w="767" w:type="dxa"/>
            <w:gridSpan w:val="2"/>
            <w:noWrap/>
            <w:vAlign w:val="center"/>
            <w:hideMark/>
          </w:tcPr>
          <w:p w14:paraId="25D5FE15"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Nos</w:t>
            </w:r>
          </w:p>
        </w:tc>
        <w:tc>
          <w:tcPr>
            <w:tcW w:w="708" w:type="dxa"/>
            <w:shd w:val="clear" w:color="000000" w:fill="FFFFFF"/>
            <w:noWrap/>
            <w:vAlign w:val="center"/>
            <w:hideMark/>
          </w:tcPr>
          <w:p w14:paraId="1D81240D"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16</w:t>
            </w:r>
          </w:p>
        </w:tc>
        <w:tc>
          <w:tcPr>
            <w:tcW w:w="877" w:type="dxa"/>
            <w:gridSpan w:val="2"/>
            <w:noWrap/>
            <w:vAlign w:val="center"/>
            <w:hideMark/>
          </w:tcPr>
          <w:p w14:paraId="7E50D7F1"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7E7934DA"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2D890D65" w14:textId="77777777" w:rsidTr="00886F33">
        <w:trPr>
          <w:gridAfter w:val="1"/>
          <w:wAfter w:w="75" w:type="dxa"/>
          <w:trHeight w:val="294"/>
        </w:trPr>
        <w:tc>
          <w:tcPr>
            <w:tcW w:w="630" w:type="dxa"/>
            <w:noWrap/>
            <w:vAlign w:val="center"/>
            <w:hideMark/>
          </w:tcPr>
          <w:p w14:paraId="589CF70A"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2.4</w:t>
            </w:r>
          </w:p>
        </w:tc>
        <w:tc>
          <w:tcPr>
            <w:tcW w:w="6972" w:type="dxa"/>
            <w:gridSpan w:val="3"/>
            <w:noWrap/>
            <w:vAlign w:val="bottom"/>
            <w:hideMark/>
          </w:tcPr>
          <w:p w14:paraId="18BE1E97"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6 pin 15/16 A socket outlet</w:t>
            </w:r>
          </w:p>
        </w:tc>
        <w:tc>
          <w:tcPr>
            <w:tcW w:w="767" w:type="dxa"/>
            <w:gridSpan w:val="2"/>
            <w:noWrap/>
            <w:vAlign w:val="center"/>
            <w:hideMark/>
          </w:tcPr>
          <w:p w14:paraId="50A8462B"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Nos</w:t>
            </w:r>
          </w:p>
        </w:tc>
        <w:tc>
          <w:tcPr>
            <w:tcW w:w="708" w:type="dxa"/>
            <w:shd w:val="clear" w:color="000000" w:fill="FFFFFF"/>
            <w:noWrap/>
            <w:vAlign w:val="center"/>
            <w:hideMark/>
          </w:tcPr>
          <w:p w14:paraId="6298CC1E"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8</w:t>
            </w:r>
          </w:p>
        </w:tc>
        <w:tc>
          <w:tcPr>
            <w:tcW w:w="877" w:type="dxa"/>
            <w:gridSpan w:val="2"/>
            <w:noWrap/>
            <w:vAlign w:val="center"/>
            <w:hideMark/>
          </w:tcPr>
          <w:p w14:paraId="1ADB7557"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7031474B"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35F584B3" w14:textId="77777777" w:rsidTr="00886F33">
        <w:trPr>
          <w:gridAfter w:val="1"/>
          <w:wAfter w:w="75" w:type="dxa"/>
          <w:trHeight w:val="588"/>
        </w:trPr>
        <w:tc>
          <w:tcPr>
            <w:tcW w:w="630" w:type="dxa"/>
            <w:noWrap/>
            <w:vAlign w:val="center"/>
            <w:hideMark/>
          </w:tcPr>
          <w:p w14:paraId="7DD3ACFC"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3</w:t>
            </w:r>
          </w:p>
        </w:tc>
        <w:tc>
          <w:tcPr>
            <w:tcW w:w="6972" w:type="dxa"/>
            <w:gridSpan w:val="3"/>
            <w:vAlign w:val="bottom"/>
            <w:hideMark/>
          </w:tcPr>
          <w:p w14:paraId="3CA042D2"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Supplying and fixing following size/ modules, GI box along with modular base &amp; cover plate for modular switches in recess etc. as required. </w:t>
            </w:r>
          </w:p>
        </w:tc>
        <w:tc>
          <w:tcPr>
            <w:tcW w:w="767" w:type="dxa"/>
            <w:gridSpan w:val="2"/>
            <w:noWrap/>
            <w:vAlign w:val="center"/>
            <w:hideMark/>
          </w:tcPr>
          <w:p w14:paraId="6B30551E"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708" w:type="dxa"/>
            <w:shd w:val="clear" w:color="000000" w:fill="FFFFFF"/>
            <w:noWrap/>
            <w:vAlign w:val="center"/>
            <w:hideMark/>
          </w:tcPr>
          <w:p w14:paraId="383E5024"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877" w:type="dxa"/>
            <w:gridSpan w:val="2"/>
            <w:noWrap/>
            <w:vAlign w:val="center"/>
            <w:hideMark/>
          </w:tcPr>
          <w:p w14:paraId="499552D0"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0096D852"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3B4A3B08" w14:textId="77777777" w:rsidTr="00886F33">
        <w:trPr>
          <w:gridAfter w:val="1"/>
          <w:wAfter w:w="75" w:type="dxa"/>
          <w:trHeight w:val="294"/>
        </w:trPr>
        <w:tc>
          <w:tcPr>
            <w:tcW w:w="630" w:type="dxa"/>
            <w:noWrap/>
            <w:vAlign w:val="center"/>
            <w:hideMark/>
          </w:tcPr>
          <w:p w14:paraId="26F0A8BD"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3.1</w:t>
            </w:r>
          </w:p>
        </w:tc>
        <w:tc>
          <w:tcPr>
            <w:tcW w:w="6972" w:type="dxa"/>
            <w:gridSpan w:val="3"/>
            <w:noWrap/>
            <w:vAlign w:val="bottom"/>
            <w:hideMark/>
          </w:tcPr>
          <w:p w14:paraId="79861434"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1 or 2 Module (75mmX75mm) </w:t>
            </w:r>
          </w:p>
        </w:tc>
        <w:tc>
          <w:tcPr>
            <w:tcW w:w="767" w:type="dxa"/>
            <w:gridSpan w:val="2"/>
            <w:noWrap/>
            <w:vAlign w:val="center"/>
            <w:hideMark/>
          </w:tcPr>
          <w:p w14:paraId="27C1FBEA"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Nos</w:t>
            </w:r>
          </w:p>
        </w:tc>
        <w:tc>
          <w:tcPr>
            <w:tcW w:w="708" w:type="dxa"/>
            <w:shd w:val="clear" w:color="000000" w:fill="FFFFFF"/>
            <w:noWrap/>
            <w:vAlign w:val="center"/>
            <w:hideMark/>
          </w:tcPr>
          <w:p w14:paraId="57E9FE92"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32</w:t>
            </w:r>
          </w:p>
        </w:tc>
        <w:tc>
          <w:tcPr>
            <w:tcW w:w="877" w:type="dxa"/>
            <w:gridSpan w:val="2"/>
            <w:noWrap/>
            <w:vAlign w:val="center"/>
            <w:hideMark/>
          </w:tcPr>
          <w:p w14:paraId="46D81A94"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6B807D0D"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5D06519A" w14:textId="77777777" w:rsidTr="00886F33">
        <w:trPr>
          <w:gridAfter w:val="1"/>
          <w:wAfter w:w="75" w:type="dxa"/>
          <w:trHeight w:val="294"/>
        </w:trPr>
        <w:tc>
          <w:tcPr>
            <w:tcW w:w="630" w:type="dxa"/>
            <w:noWrap/>
            <w:vAlign w:val="center"/>
            <w:hideMark/>
          </w:tcPr>
          <w:p w14:paraId="29C77D8C"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3.2</w:t>
            </w:r>
          </w:p>
        </w:tc>
        <w:tc>
          <w:tcPr>
            <w:tcW w:w="6972" w:type="dxa"/>
            <w:gridSpan w:val="3"/>
            <w:noWrap/>
            <w:vAlign w:val="bottom"/>
            <w:hideMark/>
          </w:tcPr>
          <w:p w14:paraId="65281CF4"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8 Module (125mmX125mm)</w:t>
            </w:r>
          </w:p>
        </w:tc>
        <w:tc>
          <w:tcPr>
            <w:tcW w:w="767" w:type="dxa"/>
            <w:gridSpan w:val="2"/>
            <w:noWrap/>
            <w:vAlign w:val="center"/>
            <w:hideMark/>
          </w:tcPr>
          <w:p w14:paraId="4EEBA637"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Nos</w:t>
            </w:r>
          </w:p>
        </w:tc>
        <w:tc>
          <w:tcPr>
            <w:tcW w:w="708" w:type="dxa"/>
            <w:shd w:val="clear" w:color="000000" w:fill="FFFFFF"/>
            <w:noWrap/>
            <w:vAlign w:val="center"/>
            <w:hideMark/>
          </w:tcPr>
          <w:p w14:paraId="41546332"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25</w:t>
            </w:r>
          </w:p>
        </w:tc>
        <w:tc>
          <w:tcPr>
            <w:tcW w:w="877" w:type="dxa"/>
            <w:gridSpan w:val="2"/>
            <w:noWrap/>
            <w:vAlign w:val="center"/>
            <w:hideMark/>
          </w:tcPr>
          <w:p w14:paraId="5D6E5F7C"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6E520E95"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6839B300" w14:textId="77777777" w:rsidTr="00C904B0">
        <w:trPr>
          <w:gridAfter w:val="1"/>
          <w:wAfter w:w="75" w:type="dxa"/>
          <w:trHeight w:val="728"/>
        </w:trPr>
        <w:tc>
          <w:tcPr>
            <w:tcW w:w="630" w:type="dxa"/>
            <w:noWrap/>
            <w:vAlign w:val="center"/>
            <w:hideMark/>
          </w:tcPr>
          <w:p w14:paraId="56757B4D"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4</w:t>
            </w:r>
          </w:p>
        </w:tc>
        <w:tc>
          <w:tcPr>
            <w:tcW w:w="6972" w:type="dxa"/>
            <w:gridSpan w:val="3"/>
            <w:vAlign w:val="bottom"/>
            <w:hideMark/>
          </w:tcPr>
          <w:p w14:paraId="74082A90"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Supplying and fixing of following sizes of medium</w:t>
            </w:r>
            <w:r w:rsidRPr="00327B70">
              <w:rPr>
                <w:rFonts w:eastAsia="Times New Roman" w:cs="Calibri"/>
                <w:color w:val="000000"/>
                <w:kern w:val="0"/>
                <w:sz w:val="20"/>
                <w:szCs w:val="20"/>
                <w:lang w:eastAsia="en-IN" w:bidi="hi-IN"/>
                <w14:ligatures w14:val="none"/>
              </w:rPr>
              <w:br/>
              <w:t>class PVC conduit along with accessories in</w:t>
            </w:r>
            <w:r w:rsidRPr="00327B70">
              <w:rPr>
                <w:rFonts w:eastAsia="Times New Roman" w:cs="Calibri"/>
                <w:color w:val="000000"/>
                <w:kern w:val="0"/>
                <w:sz w:val="20"/>
                <w:szCs w:val="20"/>
                <w:lang w:eastAsia="en-IN" w:bidi="hi-IN"/>
                <w14:ligatures w14:val="none"/>
              </w:rPr>
              <w:br/>
              <w:t>surface/recess including cutting the wall and making good the same in case of recessed conduit as required</w:t>
            </w:r>
          </w:p>
        </w:tc>
        <w:tc>
          <w:tcPr>
            <w:tcW w:w="767" w:type="dxa"/>
            <w:gridSpan w:val="2"/>
            <w:noWrap/>
            <w:vAlign w:val="center"/>
            <w:hideMark/>
          </w:tcPr>
          <w:p w14:paraId="7855BE3C"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708" w:type="dxa"/>
            <w:shd w:val="clear" w:color="000000" w:fill="FFFFFF"/>
            <w:noWrap/>
            <w:vAlign w:val="center"/>
            <w:hideMark/>
          </w:tcPr>
          <w:p w14:paraId="0C70019B"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877" w:type="dxa"/>
            <w:gridSpan w:val="2"/>
            <w:noWrap/>
            <w:vAlign w:val="center"/>
            <w:hideMark/>
          </w:tcPr>
          <w:p w14:paraId="3FFA49E3"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7FF1543D"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62E65B45" w14:textId="77777777" w:rsidTr="00886F33">
        <w:trPr>
          <w:gridAfter w:val="1"/>
          <w:wAfter w:w="75" w:type="dxa"/>
          <w:trHeight w:val="294"/>
        </w:trPr>
        <w:tc>
          <w:tcPr>
            <w:tcW w:w="630" w:type="dxa"/>
            <w:noWrap/>
            <w:vAlign w:val="center"/>
            <w:hideMark/>
          </w:tcPr>
          <w:p w14:paraId="0894F72C"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4.1</w:t>
            </w:r>
          </w:p>
        </w:tc>
        <w:tc>
          <w:tcPr>
            <w:tcW w:w="6972" w:type="dxa"/>
            <w:gridSpan w:val="3"/>
            <w:vAlign w:val="bottom"/>
            <w:hideMark/>
          </w:tcPr>
          <w:p w14:paraId="55DB033D"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25 mm </w:t>
            </w:r>
          </w:p>
        </w:tc>
        <w:tc>
          <w:tcPr>
            <w:tcW w:w="767" w:type="dxa"/>
            <w:gridSpan w:val="2"/>
            <w:noWrap/>
            <w:vAlign w:val="center"/>
            <w:hideMark/>
          </w:tcPr>
          <w:p w14:paraId="4E181419"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Meter</w:t>
            </w:r>
          </w:p>
        </w:tc>
        <w:tc>
          <w:tcPr>
            <w:tcW w:w="708" w:type="dxa"/>
            <w:shd w:val="clear" w:color="000000" w:fill="FFFFFF"/>
            <w:noWrap/>
            <w:vAlign w:val="center"/>
            <w:hideMark/>
          </w:tcPr>
          <w:p w14:paraId="0CC7F43A"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250</w:t>
            </w:r>
          </w:p>
        </w:tc>
        <w:tc>
          <w:tcPr>
            <w:tcW w:w="877" w:type="dxa"/>
            <w:gridSpan w:val="2"/>
            <w:noWrap/>
            <w:vAlign w:val="center"/>
            <w:hideMark/>
          </w:tcPr>
          <w:p w14:paraId="6DF1132F"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5479E22B"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700A8AC2" w14:textId="77777777" w:rsidTr="00886F33">
        <w:trPr>
          <w:gridAfter w:val="1"/>
          <w:wAfter w:w="75" w:type="dxa"/>
          <w:trHeight w:val="1470"/>
        </w:trPr>
        <w:tc>
          <w:tcPr>
            <w:tcW w:w="630" w:type="dxa"/>
            <w:noWrap/>
            <w:vAlign w:val="center"/>
            <w:hideMark/>
          </w:tcPr>
          <w:p w14:paraId="3A484321"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5</w:t>
            </w:r>
          </w:p>
        </w:tc>
        <w:tc>
          <w:tcPr>
            <w:tcW w:w="6972" w:type="dxa"/>
            <w:gridSpan w:val="3"/>
            <w:vAlign w:val="bottom"/>
            <w:hideMark/>
          </w:tcPr>
          <w:p w14:paraId="01441365"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Supplying, Installation, Testing and commissioning of CAT6A Copper Information Outlet (IO) with face plate of </w:t>
            </w:r>
            <w:proofErr w:type="spellStart"/>
            <w:r w:rsidRPr="00327B70">
              <w:rPr>
                <w:rFonts w:eastAsia="Times New Roman" w:cs="Calibri"/>
                <w:color w:val="000000"/>
                <w:kern w:val="0"/>
                <w:sz w:val="20"/>
                <w:szCs w:val="20"/>
                <w:lang w:eastAsia="en-IN" w:bidi="hi-IN"/>
                <w14:ligatures w14:val="none"/>
              </w:rPr>
              <w:t>color</w:t>
            </w:r>
            <w:proofErr w:type="spellEnd"/>
            <w:r w:rsidRPr="00327B70">
              <w:rPr>
                <w:rFonts w:eastAsia="Times New Roman" w:cs="Calibri"/>
                <w:color w:val="000000"/>
                <w:kern w:val="0"/>
                <w:sz w:val="20"/>
                <w:szCs w:val="20"/>
                <w:lang w:eastAsia="en-IN" w:bidi="hi-IN"/>
                <w14:ligatures w14:val="none"/>
              </w:rPr>
              <w:t xml:space="preserve"> as per site requirement, should have ETL/UL verification program certificate for compliance with ANSI/TIA-568.2-D. All copper Cable and Components should be from same OEM to maintain compatibility and interoperability etc. complete as required. </w:t>
            </w:r>
          </w:p>
        </w:tc>
        <w:tc>
          <w:tcPr>
            <w:tcW w:w="767" w:type="dxa"/>
            <w:gridSpan w:val="2"/>
            <w:noWrap/>
            <w:vAlign w:val="center"/>
            <w:hideMark/>
          </w:tcPr>
          <w:p w14:paraId="2BA8CB55"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Nos</w:t>
            </w:r>
          </w:p>
        </w:tc>
        <w:tc>
          <w:tcPr>
            <w:tcW w:w="708" w:type="dxa"/>
            <w:shd w:val="clear" w:color="000000" w:fill="FFFFFF"/>
            <w:noWrap/>
            <w:vAlign w:val="center"/>
            <w:hideMark/>
          </w:tcPr>
          <w:p w14:paraId="058D33DB"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30</w:t>
            </w:r>
          </w:p>
        </w:tc>
        <w:tc>
          <w:tcPr>
            <w:tcW w:w="877" w:type="dxa"/>
            <w:gridSpan w:val="2"/>
            <w:noWrap/>
            <w:vAlign w:val="center"/>
            <w:hideMark/>
          </w:tcPr>
          <w:p w14:paraId="150B0B7A"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63C3F7E9"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1CB5D5A7" w14:textId="77777777" w:rsidTr="00886F33">
        <w:trPr>
          <w:gridAfter w:val="1"/>
          <w:wAfter w:w="75" w:type="dxa"/>
          <w:trHeight w:val="1176"/>
        </w:trPr>
        <w:tc>
          <w:tcPr>
            <w:tcW w:w="630" w:type="dxa"/>
            <w:noWrap/>
            <w:vAlign w:val="center"/>
            <w:hideMark/>
          </w:tcPr>
          <w:p w14:paraId="5F7A2637"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6</w:t>
            </w:r>
          </w:p>
        </w:tc>
        <w:tc>
          <w:tcPr>
            <w:tcW w:w="6972" w:type="dxa"/>
            <w:gridSpan w:val="3"/>
            <w:hideMark/>
          </w:tcPr>
          <w:p w14:paraId="6C1901FD"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Supplying, Installation, Testing and commissioning of RJ45 Connector for CAT 6/6A Cables. RJ45 modular plug supports 4 twisted pairs, 8 positions, 8</w:t>
            </w:r>
            <w:r w:rsidRPr="00327B70">
              <w:rPr>
                <w:rFonts w:eastAsia="Times New Roman" w:cs="Calibri"/>
                <w:color w:val="000000"/>
                <w:kern w:val="0"/>
                <w:sz w:val="20"/>
                <w:szCs w:val="20"/>
                <w:lang w:eastAsia="en-IN" w:bidi="hi-IN"/>
                <w14:ligatures w14:val="none"/>
              </w:rPr>
              <w:br/>
              <w:t xml:space="preserve">connectors. Housing: PC, UL94V-2, transparent </w:t>
            </w:r>
            <w:proofErr w:type="spellStart"/>
            <w:proofErr w:type="gramStart"/>
            <w:r w:rsidRPr="00327B70">
              <w:rPr>
                <w:rFonts w:eastAsia="Times New Roman" w:cs="Calibri"/>
                <w:color w:val="000000"/>
                <w:kern w:val="0"/>
                <w:sz w:val="20"/>
                <w:szCs w:val="20"/>
                <w:lang w:eastAsia="en-IN" w:bidi="hi-IN"/>
                <w14:ligatures w14:val="none"/>
              </w:rPr>
              <w:t>color,Use</w:t>
            </w:r>
            <w:proofErr w:type="spellEnd"/>
            <w:proofErr w:type="gramEnd"/>
            <w:r w:rsidRPr="00327B70">
              <w:rPr>
                <w:rFonts w:eastAsia="Times New Roman" w:cs="Calibri"/>
                <w:color w:val="000000"/>
                <w:kern w:val="0"/>
                <w:sz w:val="20"/>
                <w:szCs w:val="20"/>
                <w:lang w:eastAsia="en-IN" w:bidi="hi-IN"/>
                <w14:ligatures w14:val="none"/>
              </w:rPr>
              <w:t xml:space="preserve"> for 24- 26 AWG stranded wires etc. complete as required.</w:t>
            </w:r>
          </w:p>
        </w:tc>
        <w:tc>
          <w:tcPr>
            <w:tcW w:w="767" w:type="dxa"/>
            <w:gridSpan w:val="2"/>
            <w:noWrap/>
            <w:vAlign w:val="center"/>
            <w:hideMark/>
          </w:tcPr>
          <w:p w14:paraId="166E4A56"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Nos</w:t>
            </w:r>
          </w:p>
        </w:tc>
        <w:tc>
          <w:tcPr>
            <w:tcW w:w="708" w:type="dxa"/>
            <w:shd w:val="clear" w:color="000000" w:fill="FFFFFF"/>
            <w:noWrap/>
            <w:vAlign w:val="center"/>
            <w:hideMark/>
          </w:tcPr>
          <w:p w14:paraId="20268FCC"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60</w:t>
            </w:r>
          </w:p>
        </w:tc>
        <w:tc>
          <w:tcPr>
            <w:tcW w:w="877" w:type="dxa"/>
            <w:gridSpan w:val="2"/>
            <w:noWrap/>
            <w:vAlign w:val="center"/>
            <w:hideMark/>
          </w:tcPr>
          <w:p w14:paraId="026754B0"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512893AB"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09F0BB5C" w14:textId="77777777" w:rsidTr="00886F33">
        <w:trPr>
          <w:gridAfter w:val="1"/>
          <w:wAfter w:w="75" w:type="dxa"/>
          <w:trHeight w:val="2940"/>
        </w:trPr>
        <w:tc>
          <w:tcPr>
            <w:tcW w:w="630" w:type="dxa"/>
            <w:noWrap/>
            <w:vAlign w:val="center"/>
            <w:hideMark/>
          </w:tcPr>
          <w:p w14:paraId="06D21993"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7</w:t>
            </w:r>
          </w:p>
        </w:tc>
        <w:tc>
          <w:tcPr>
            <w:tcW w:w="6972" w:type="dxa"/>
            <w:gridSpan w:val="3"/>
            <w:hideMark/>
          </w:tcPr>
          <w:p w14:paraId="452BCED4" w14:textId="77777777"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Supplying, drawing, Testing and commissioning of Cat6A UTP 4 pair, 23 AWG solid copper cable in existing conduit/ on surface, U/FTP, LSZH, </w:t>
            </w:r>
            <w:proofErr w:type="spellStart"/>
            <w:r w:rsidRPr="00327B70">
              <w:rPr>
                <w:rFonts w:eastAsia="Times New Roman" w:cs="Calibri"/>
                <w:color w:val="000000"/>
                <w:kern w:val="0"/>
                <w:sz w:val="20"/>
                <w:szCs w:val="20"/>
                <w:lang w:eastAsia="en-IN" w:bidi="hi-IN"/>
                <w14:ligatures w14:val="none"/>
              </w:rPr>
              <w:t>NonPlenum</w:t>
            </w:r>
            <w:proofErr w:type="spellEnd"/>
            <w:r w:rsidRPr="00327B70">
              <w:rPr>
                <w:rFonts w:eastAsia="Times New Roman" w:cs="Calibri"/>
                <w:color w:val="000000"/>
                <w:kern w:val="0"/>
                <w:sz w:val="20"/>
                <w:szCs w:val="20"/>
                <w:lang w:eastAsia="en-IN" w:bidi="hi-IN"/>
                <w14:ligatures w14:val="none"/>
              </w:rPr>
              <w:t xml:space="preserve">, Horizontal (solid) Cable suitable for </w:t>
            </w:r>
            <w:proofErr w:type="gramStart"/>
            <w:r w:rsidRPr="00327B70">
              <w:rPr>
                <w:rFonts w:eastAsia="Times New Roman" w:cs="Calibri"/>
                <w:color w:val="000000"/>
                <w:kern w:val="0"/>
                <w:sz w:val="20"/>
                <w:szCs w:val="20"/>
                <w:lang w:eastAsia="en-IN" w:bidi="hi-IN"/>
                <w14:ligatures w14:val="none"/>
              </w:rPr>
              <w:t>high speed</w:t>
            </w:r>
            <w:proofErr w:type="gramEnd"/>
            <w:r w:rsidRPr="00327B70">
              <w:rPr>
                <w:rFonts w:eastAsia="Times New Roman" w:cs="Calibri"/>
                <w:color w:val="000000"/>
                <w:kern w:val="0"/>
                <w:sz w:val="20"/>
                <w:szCs w:val="20"/>
                <w:lang w:eastAsia="en-IN" w:bidi="hi-IN"/>
                <w14:ligatures w14:val="none"/>
              </w:rPr>
              <w:t xml:space="preserve"> data networking application supporting </w:t>
            </w:r>
            <w:proofErr w:type="spellStart"/>
            <w:r w:rsidRPr="00327B70">
              <w:rPr>
                <w:rFonts w:eastAsia="Times New Roman" w:cs="Calibri"/>
                <w:color w:val="000000"/>
                <w:kern w:val="0"/>
                <w:sz w:val="20"/>
                <w:szCs w:val="20"/>
                <w:lang w:eastAsia="en-IN" w:bidi="hi-IN"/>
                <w14:ligatures w14:val="none"/>
              </w:rPr>
              <w:t>upto</w:t>
            </w:r>
            <w:proofErr w:type="spellEnd"/>
            <w:r w:rsidRPr="00327B70">
              <w:rPr>
                <w:rFonts w:eastAsia="Times New Roman" w:cs="Calibri"/>
                <w:color w:val="000000"/>
                <w:kern w:val="0"/>
                <w:sz w:val="20"/>
                <w:szCs w:val="20"/>
                <w:lang w:eastAsia="en-IN" w:bidi="hi-IN"/>
                <w14:ligatures w14:val="none"/>
              </w:rPr>
              <w:t xml:space="preserve"> 10Gbps over a </w:t>
            </w:r>
            <w:proofErr w:type="gramStart"/>
            <w:r w:rsidRPr="00327B70">
              <w:rPr>
                <w:rFonts w:eastAsia="Times New Roman" w:cs="Calibri"/>
                <w:color w:val="000000"/>
                <w:kern w:val="0"/>
                <w:sz w:val="20"/>
                <w:szCs w:val="20"/>
                <w:lang w:eastAsia="en-IN" w:bidi="hi-IN"/>
                <w14:ligatures w14:val="none"/>
              </w:rPr>
              <w:t>100 meter</w:t>
            </w:r>
            <w:proofErr w:type="gramEnd"/>
            <w:r w:rsidRPr="00327B70">
              <w:rPr>
                <w:rFonts w:eastAsia="Times New Roman" w:cs="Calibri"/>
                <w:color w:val="000000"/>
                <w:kern w:val="0"/>
                <w:sz w:val="20"/>
                <w:szCs w:val="20"/>
                <w:lang w:eastAsia="en-IN" w:bidi="hi-IN"/>
                <w14:ligatures w14:val="none"/>
              </w:rPr>
              <w:t xml:space="preserve"> channel. The 4 Unshielded Twisted Pairs (UTP) cable with </w:t>
            </w:r>
            <w:proofErr w:type="spellStart"/>
            <w:r w:rsidRPr="00327B70">
              <w:rPr>
                <w:rFonts w:eastAsia="Times New Roman" w:cs="Calibri"/>
                <w:color w:val="000000"/>
                <w:kern w:val="0"/>
                <w:sz w:val="20"/>
                <w:szCs w:val="20"/>
                <w:lang w:eastAsia="en-IN" w:bidi="hi-IN"/>
                <w14:ligatures w14:val="none"/>
              </w:rPr>
              <w:t>color</w:t>
            </w:r>
            <w:proofErr w:type="spellEnd"/>
            <w:r w:rsidRPr="00327B70">
              <w:rPr>
                <w:rFonts w:eastAsia="Times New Roman" w:cs="Calibri"/>
                <w:color w:val="000000"/>
                <w:kern w:val="0"/>
                <w:sz w:val="20"/>
                <w:szCs w:val="20"/>
                <w:lang w:eastAsia="en-IN" w:bidi="hi-IN"/>
                <w14:ligatures w14:val="none"/>
              </w:rPr>
              <w:t xml:space="preserve"> coded insulation for easy </w:t>
            </w:r>
            <w:proofErr w:type="spellStart"/>
            <w:r w:rsidRPr="00327B70">
              <w:rPr>
                <w:rFonts w:eastAsia="Times New Roman" w:cs="Calibri"/>
                <w:color w:val="000000"/>
                <w:kern w:val="0"/>
                <w:sz w:val="20"/>
                <w:szCs w:val="20"/>
                <w:lang w:eastAsia="en-IN" w:bidi="hi-IN"/>
                <w14:ligatures w14:val="none"/>
              </w:rPr>
              <w:t>indentification</w:t>
            </w:r>
            <w:proofErr w:type="spellEnd"/>
            <w:r w:rsidRPr="00327B70">
              <w:rPr>
                <w:rFonts w:eastAsia="Times New Roman" w:cs="Calibri"/>
                <w:color w:val="000000"/>
                <w:kern w:val="0"/>
                <w:sz w:val="20"/>
                <w:szCs w:val="20"/>
                <w:lang w:eastAsia="en-IN" w:bidi="hi-IN"/>
                <w14:ligatures w14:val="none"/>
              </w:rPr>
              <w:t xml:space="preserve"> should have FLAME PROPERTIES i.e. Flammability Test - IEC 60332-</w:t>
            </w:r>
            <w:proofErr w:type="gramStart"/>
            <w:r w:rsidRPr="00327B70">
              <w:rPr>
                <w:rFonts w:eastAsia="Times New Roman" w:cs="Calibri"/>
                <w:color w:val="000000"/>
                <w:kern w:val="0"/>
                <w:sz w:val="20"/>
                <w:szCs w:val="20"/>
                <w:lang w:eastAsia="en-IN" w:bidi="hi-IN"/>
                <w14:ligatures w14:val="none"/>
              </w:rPr>
              <w:t>1,Smoke</w:t>
            </w:r>
            <w:proofErr w:type="gramEnd"/>
            <w:r w:rsidRPr="00327B70">
              <w:rPr>
                <w:rFonts w:eastAsia="Times New Roman" w:cs="Calibri"/>
                <w:color w:val="000000"/>
                <w:kern w:val="0"/>
                <w:sz w:val="20"/>
                <w:szCs w:val="20"/>
                <w:lang w:eastAsia="en-IN" w:bidi="hi-IN"/>
                <w14:ligatures w14:val="none"/>
              </w:rPr>
              <w:t xml:space="preserve"> Density - IEC 61034, LSZH standards</w:t>
            </w:r>
            <w:r w:rsidRPr="00327B70">
              <w:rPr>
                <w:rFonts w:eastAsia="Times New Roman" w:cs="Calibri"/>
                <w:color w:val="000000"/>
                <w:kern w:val="0"/>
                <w:sz w:val="20"/>
                <w:szCs w:val="20"/>
                <w:lang w:eastAsia="en-IN" w:bidi="hi-IN"/>
                <w14:ligatures w14:val="none"/>
              </w:rPr>
              <w:br/>
              <w:t>compliance: ANSI/TIA-568 C.2, ISO/IEC 11801, IEEE</w:t>
            </w:r>
            <w:r w:rsidRPr="00327B70">
              <w:rPr>
                <w:rFonts w:eastAsia="Times New Roman" w:cs="Calibri"/>
                <w:color w:val="000000"/>
                <w:kern w:val="0"/>
                <w:sz w:val="20"/>
                <w:szCs w:val="20"/>
                <w:lang w:eastAsia="en-IN" w:bidi="hi-IN"/>
                <w14:ligatures w14:val="none"/>
              </w:rPr>
              <w:br/>
              <w:t>802.3an, RoHS. Delay Skew should be &lt; 45NS. The</w:t>
            </w:r>
            <w:r w:rsidRPr="00327B70">
              <w:rPr>
                <w:rFonts w:eastAsia="Times New Roman" w:cs="Calibri"/>
                <w:color w:val="000000"/>
                <w:kern w:val="0"/>
                <w:sz w:val="20"/>
                <w:szCs w:val="20"/>
                <w:lang w:eastAsia="en-IN" w:bidi="hi-IN"/>
                <w14:ligatures w14:val="none"/>
              </w:rPr>
              <w:br/>
              <w:t xml:space="preserve">outer Cable Diameter should be 7.5 + 2 mm. Cable should have been tested and verified by UL/ ETL etc. complete as required. </w:t>
            </w:r>
          </w:p>
        </w:tc>
        <w:tc>
          <w:tcPr>
            <w:tcW w:w="767" w:type="dxa"/>
            <w:gridSpan w:val="2"/>
            <w:noWrap/>
            <w:vAlign w:val="center"/>
            <w:hideMark/>
          </w:tcPr>
          <w:p w14:paraId="3CAA7E39"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708" w:type="dxa"/>
            <w:shd w:val="clear" w:color="000000" w:fill="FFFFFF"/>
            <w:noWrap/>
            <w:vAlign w:val="center"/>
            <w:hideMark/>
          </w:tcPr>
          <w:p w14:paraId="73B91710"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877" w:type="dxa"/>
            <w:gridSpan w:val="2"/>
            <w:noWrap/>
            <w:vAlign w:val="center"/>
            <w:hideMark/>
          </w:tcPr>
          <w:p w14:paraId="1EB6B029"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6190C55F"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2C3ADF" w:rsidRPr="00327B70" w14:paraId="51F86F76" w14:textId="77777777" w:rsidTr="00886F33">
        <w:trPr>
          <w:gridAfter w:val="1"/>
          <w:wAfter w:w="75" w:type="dxa"/>
          <w:trHeight w:val="294"/>
        </w:trPr>
        <w:tc>
          <w:tcPr>
            <w:tcW w:w="630" w:type="dxa"/>
            <w:noWrap/>
            <w:vAlign w:val="center"/>
            <w:hideMark/>
          </w:tcPr>
          <w:p w14:paraId="735076D6"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7.1</w:t>
            </w:r>
          </w:p>
        </w:tc>
        <w:tc>
          <w:tcPr>
            <w:tcW w:w="6972" w:type="dxa"/>
            <w:gridSpan w:val="3"/>
            <w:noWrap/>
            <w:vAlign w:val="bottom"/>
            <w:hideMark/>
          </w:tcPr>
          <w:p w14:paraId="70EBD558" w14:textId="45985766" w:rsidR="002C3ADF" w:rsidRPr="00327B70" w:rsidRDefault="002C3ADF" w:rsidP="002C3ADF">
            <w:pPr>
              <w:spacing w:after="0" w:line="240" w:lineRule="auto"/>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xml:space="preserve">2 Run of cable </w:t>
            </w:r>
            <w:r>
              <w:rPr>
                <w:rFonts w:eastAsia="Times New Roman" w:cs="Calibri"/>
                <w:color w:val="000000"/>
                <w:kern w:val="0"/>
                <w:sz w:val="20"/>
                <w:szCs w:val="20"/>
                <w:lang w:eastAsia="en-IN" w:bidi="hi-IN"/>
                <w14:ligatures w14:val="none"/>
              </w:rPr>
              <w:t>(single run – 450)</w:t>
            </w:r>
          </w:p>
        </w:tc>
        <w:tc>
          <w:tcPr>
            <w:tcW w:w="767" w:type="dxa"/>
            <w:gridSpan w:val="2"/>
            <w:noWrap/>
            <w:vAlign w:val="bottom"/>
            <w:hideMark/>
          </w:tcPr>
          <w:p w14:paraId="22647680"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Meter</w:t>
            </w:r>
          </w:p>
        </w:tc>
        <w:tc>
          <w:tcPr>
            <w:tcW w:w="708" w:type="dxa"/>
            <w:shd w:val="clear" w:color="000000" w:fill="FFFFFF"/>
            <w:noWrap/>
            <w:vAlign w:val="center"/>
            <w:hideMark/>
          </w:tcPr>
          <w:p w14:paraId="0322C4C6"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450</w:t>
            </w:r>
          </w:p>
        </w:tc>
        <w:tc>
          <w:tcPr>
            <w:tcW w:w="877" w:type="dxa"/>
            <w:gridSpan w:val="2"/>
            <w:noWrap/>
            <w:vAlign w:val="center"/>
            <w:hideMark/>
          </w:tcPr>
          <w:p w14:paraId="67E3A337"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c>
          <w:tcPr>
            <w:tcW w:w="961" w:type="dxa"/>
            <w:gridSpan w:val="2"/>
            <w:noWrap/>
            <w:vAlign w:val="center"/>
            <w:hideMark/>
          </w:tcPr>
          <w:p w14:paraId="22F9532B" w14:textId="77777777" w:rsidR="002C3ADF" w:rsidRPr="00327B70" w:rsidRDefault="002C3ADF" w:rsidP="002C3ADF">
            <w:pPr>
              <w:spacing w:after="0" w:line="240" w:lineRule="auto"/>
              <w:jc w:val="center"/>
              <w:rPr>
                <w:rFonts w:eastAsia="Times New Roman" w:cs="Calibri"/>
                <w:color w:val="000000"/>
                <w:kern w:val="0"/>
                <w:sz w:val="20"/>
                <w:szCs w:val="20"/>
                <w:lang w:eastAsia="en-IN" w:bidi="hi-IN"/>
                <w14:ligatures w14:val="none"/>
              </w:rPr>
            </w:pPr>
            <w:r w:rsidRPr="00327B70">
              <w:rPr>
                <w:rFonts w:eastAsia="Times New Roman" w:cs="Calibri"/>
                <w:color w:val="000000"/>
                <w:kern w:val="0"/>
                <w:sz w:val="20"/>
                <w:szCs w:val="20"/>
                <w:lang w:eastAsia="en-IN" w:bidi="hi-IN"/>
                <w14:ligatures w14:val="none"/>
              </w:rPr>
              <w:t> </w:t>
            </w:r>
          </w:p>
        </w:tc>
      </w:tr>
      <w:tr w:rsidR="00DB26AC" w:rsidRPr="00327B70" w14:paraId="2530F62A" w14:textId="77777777" w:rsidTr="00886F33">
        <w:trPr>
          <w:gridAfter w:val="1"/>
          <w:wAfter w:w="75" w:type="dxa"/>
          <w:trHeight w:val="294"/>
        </w:trPr>
        <w:tc>
          <w:tcPr>
            <w:tcW w:w="630" w:type="dxa"/>
            <w:shd w:val="clear" w:color="000000" w:fill="FFFFFF"/>
            <w:vAlign w:val="center"/>
            <w:hideMark/>
          </w:tcPr>
          <w:p w14:paraId="42D8EFB6" w14:textId="77777777" w:rsidR="00DB26AC" w:rsidRPr="00327B70" w:rsidRDefault="00DB26AC" w:rsidP="00DB26AC">
            <w:pPr>
              <w:spacing w:after="0" w:line="240" w:lineRule="auto"/>
              <w:jc w:val="both"/>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6972" w:type="dxa"/>
            <w:gridSpan w:val="3"/>
            <w:shd w:val="clear" w:color="000000" w:fill="FFFFFF"/>
            <w:vAlign w:val="center"/>
            <w:hideMark/>
          </w:tcPr>
          <w:p w14:paraId="1770FDE6" w14:textId="54982B3B" w:rsidR="00DB26AC" w:rsidRPr="00327B70" w:rsidRDefault="00DB26AC" w:rsidP="00DB26AC">
            <w:pPr>
              <w:spacing w:after="0" w:line="240" w:lineRule="auto"/>
              <w:jc w:val="right"/>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2"/>
                <w:szCs w:val="22"/>
                <w:lang w:eastAsia="en-IN" w:bidi="hi-IN"/>
                <w14:ligatures w14:val="none"/>
              </w:rPr>
              <w:t xml:space="preserve">Total Amount </w:t>
            </w:r>
            <w:r>
              <w:rPr>
                <w:rFonts w:eastAsia="Times New Roman" w:cs="Calibri"/>
                <w:b/>
                <w:bCs/>
                <w:color w:val="000000"/>
                <w:kern w:val="0"/>
                <w:sz w:val="22"/>
                <w:szCs w:val="22"/>
                <w:lang w:eastAsia="en-IN" w:bidi="hi-IN"/>
                <w14:ligatures w14:val="none"/>
              </w:rPr>
              <w:t>(A)</w:t>
            </w:r>
          </w:p>
        </w:tc>
        <w:tc>
          <w:tcPr>
            <w:tcW w:w="767" w:type="dxa"/>
            <w:gridSpan w:val="2"/>
            <w:shd w:val="clear" w:color="000000" w:fill="FFFFFF"/>
            <w:vAlign w:val="center"/>
            <w:hideMark/>
          </w:tcPr>
          <w:p w14:paraId="64C91FCB" w14:textId="77777777" w:rsidR="00DB26AC" w:rsidRPr="00327B70" w:rsidRDefault="00DB26AC" w:rsidP="00DB26AC">
            <w:pPr>
              <w:spacing w:after="0" w:line="240" w:lineRule="auto"/>
              <w:jc w:val="both"/>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708" w:type="dxa"/>
            <w:shd w:val="clear" w:color="000000" w:fill="FFFFFF"/>
            <w:vAlign w:val="center"/>
            <w:hideMark/>
          </w:tcPr>
          <w:p w14:paraId="12D59447" w14:textId="77777777" w:rsidR="00DB26AC" w:rsidRPr="00327B70" w:rsidRDefault="00DB26AC" w:rsidP="00DB26AC">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877" w:type="dxa"/>
            <w:gridSpan w:val="2"/>
            <w:shd w:val="clear" w:color="000000" w:fill="FFFFFF"/>
            <w:vAlign w:val="center"/>
            <w:hideMark/>
          </w:tcPr>
          <w:p w14:paraId="26A61FFE" w14:textId="77777777" w:rsidR="00DB26AC" w:rsidRPr="00327B70" w:rsidRDefault="00DB26AC" w:rsidP="00DB26AC">
            <w:pPr>
              <w:spacing w:after="0" w:line="240" w:lineRule="auto"/>
              <w:jc w:val="both"/>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961" w:type="dxa"/>
            <w:gridSpan w:val="2"/>
            <w:shd w:val="clear" w:color="000000" w:fill="FFFFFF"/>
            <w:vAlign w:val="center"/>
            <w:hideMark/>
          </w:tcPr>
          <w:p w14:paraId="4E260F97" w14:textId="77777777" w:rsidR="00DB26AC" w:rsidRPr="00327B70" w:rsidRDefault="00DB26AC" w:rsidP="00DB26AC">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r>
      <w:tr w:rsidR="00DB26AC" w:rsidRPr="00327B70" w14:paraId="7F60D6A2" w14:textId="77777777" w:rsidTr="00886F33">
        <w:trPr>
          <w:gridAfter w:val="1"/>
          <w:wAfter w:w="75" w:type="dxa"/>
          <w:trHeight w:val="294"/>
        </w:trPr>
        <w:tc>
          <w:tcPr>
            <w:tcW w:w="630" w:type="dxa"/>
            <w:shd w:val="clear" w:color="000000" w:fill="FFFFFF"/>
            <w:vAlign w:val="center"/>
            <w:hideMark/>
          </w:tcPr>
          <w:p w14:paraId="626068B8" w14:textId="77777777" w:rsidR="00DB26AC" w:rsidRPr="00327B70" w:rsidRDefault="00DB26AC" w:rsidP="00DB26AC">
            <w:pPr>
              <w:spacing w:after="0" w:line="240" w:lineRule="auto"/>
              <w:jc w:val="both"/>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6972" w:type="dxa"/>
            <w:gridSpan w:val="3"/>
            <w:shd w:val="clear" w:color="000000" w:fill="FFFFFF"/>
            <w:vAlign w:val="center"/>
            <w:hideMark/>
          </w:tcPr>
          <w:p w14:paraId="279E5547" w14:textId="0409DB63" w:rsidR="00DB26AC" w:rsidRPr="00327B70" w:rsidRDefault="00DB26AC" w:rsidP="00DB26AC">
            <w:pPr>
              <w:spacing w:after="0" w:line="240" w:lineRule="auto"/>
              <w:jc w:val="right"/>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2"/>
                <w:szCs w:val="22"/>
                <w:lang w:eastAsia="en-IN" w:bidi="hi-IN"/>
                <w14:ligatures w14:val="none"/>
              </w:rPr>
              <w:t>GST</w:t>
            </w:r>
            <w:r>
              <w:rPr>
                <w:rFonts w:eastAsia="Times New Roman" w:cs="Calibri"/>
                <w:b/>
                <w:bCs/>
                <w:color w:val="000000"/>
                <w:kern w:val="0"/>
                <w:sz w:val="22"/>
                <w:szCs w:val="22"/>
                <w:lang w:eastAsia="en-IN" w:bidi="hi-IN"/>
                <w14:ligatures w14:val="none"/>
              </w:rPr>
              <w:t xml:space="preserve"> (B)</w:t>
            </w:r>
          </w:p>
        </w:tc>
        <w:tc>
          <w:tcPr>
            <w:tcW w:w="767" w:type="dxa"/>
            <w:gridSpan w:val="2"/>
            <w:shd w:val="clear" w:color="000000" w:fill="FFFFFF"/>
            <w:vAlign w:val="center"/>
            <w:hideMark/>
          </w:tcPr>
          <w:p w14:paraId="003A56FE" w14:textId="77777777" w:rsidR="00DB26AC" w:rsidRPr="00327B70" w:rsidRDefault="00DB26AC" w:rsidP="00DB26AC">
            <w:pPr>
              <w:spacing w:after="0" w:line="240" w:lineRule="auto"/>
              <w:jc w:val="both"/>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708" w:type="dxa"/>
            <w:shd w:val="clear" w:color="000000" w:fill="FFFFFF"/>
            <w:vAlign w:val="center"/>
            <w:hideMark/>
          </w:tcPr>
          <w:p w14:paraId="59280BB7" w14:textId="77777777" w:rsidR="00DB26AC" w:rsidRPr="00327B70" w:rsidRDefault="00DB26AC" w:rsidP="00DB26AC">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877" w:type="dxa"/>
            <w:gridSpan w:val="2"/>
            <w:shd w:val="clear" w:color="000000" w:fill="FFFFFF"/>
            <w:vAlign w:val="center"/>
            <w:hideMark/>
          </w:tcPr>
          <w:p w14:paraId="70564338" w14:textId="77777777" w:rsidR="00DB26AC" w:rsidRPr="00327B70" w:rsidRDefault="00DB26AC" w:rsidP="00DB26AC">
            <w:pPr>
              <w:spacing w:after="0" w:line="240" w:lineRule="auto"/>
              <w:jc w:val="both"/>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961" w:type="dxa"/>
            <w:gridSpan w:val="2"/>
            <w:shd w:val="clear" w:color="000000" w:fill="FFFFFF"/>
            <w:vAlign w:val="center"/>
            <w:hideMark/>
          </w:tcPr>
          <w:p w14:paraId="385DBE78" w14:textId="77777777" w:rsidR="00DB26AC" w:rsidRPr="00327B70" w:rsidRDefault="00DB26AC" w:rsidP="00DB26AC">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r>
      <w:tr w:rsidR="00DB26AC" w:rsidRPr="00327B70" w14:paraId="7BFAB93E" w14:textId="77777777" w:rsidTr="00886F33">
        <w:trPr>
          <w:gridAfter w:val="1"/>
          <w:wAfter w:w="75" w:type="dxa"/>
          <w:trHeight w:val="294"/>
        </w:trPr>
        <w:tc>
          <w:tcPr>
            <w:tcW w:w="630" w:type="dxa"/>
            <w:shd w:val="clear" w:color="000000" w:fill="D9D9D9"/>
            <w:vAlign w:val="center"/>
            <w:hideMark/>
          </w:tcPr>
          <w:p w14:paraId="41170B46" w14:textId="77777777" w:rsidR="00DB26AC" w:rsidRPr="00327B70" w:rsidRDefault="00DB26AC" w:rsidP="00DB26AC">
            <w:pPr>
              <w:spacing w:after="0" w:line="240" w:lineRule="auto"/>
              <w:jc w:val="both"/>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6972" w:type="dxa"/>
            <w:gridSpan w:val="3"/>
            <w:shd w:val="clear" w:color="000000" w:fill="D9D9D9"/>
            <w:vAlign w:val="center"/>
            <w:hideMark/>
          </w:tcPr>
          <w:p w14:paraId="2C18512D" w14:textId="0056F5A8" w:rsidR="00DB26AC" w:rsidRPr="00327B70" w:rsidRDefault="00DB26AC" w:rsidP="00DB26AC">
            <w:pPr>
              <w:spacing w:after="0" w:line="240" w:lineRule="auto"/>
              <w:jc w:val="right"/>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2"/>
                <w:szCs w:val="22"/>
                <w:lang w:eastAsia="en-IN" w:bidi="hi-IN"/>
                <w14:ligatures w14:val="none"/>
              </w:rPr>
              <w:t>Total Amount Incl. GST</w:t>
            </w:r>
            <w:r>
              <w:rPr>
                <w:rFonts w:eastAsia="Times New Roman" w:cs="Calibri"/>
                <w:b/>
                <w:bCs/>
                <w:color w:val="000000"/>
                <w:kern w:val="0"/>
                <w:sz w:val="22"/>
                <w:szCs w:val="22"/>
                <w:lang w:eastAsia="en-IN" w:bidi="hi-IN"/>
                <w14:ligatures w14:val="none"/>
              </w:rPr>
              <w:t xml:space="preserve"> (</w:t>
            </w:r>
            <w:proofErr w:type="gramStart"/>
            <w:r>
              <w:rPr>
                <w:rFonts w:eastAsia="Times New Roman" w:cs="Calibri"/>
                <w:b/>
                <w:bCs/>
                <w:color w:val="000000"/>
                <w:kern w:val="0"/>
                <w:sz w:val="22"/>
                <w:szCs w:val="22"/>
                <w:lang w:eastAsia="en-IN" w:bidi="hi-IN"/>
                <w14:ligatures w14:val="none"/>
              </w:rPr>
              <w:t>ii</w:t>
            </w:r>
            <w:r>
              <w:rPr>
                <w:rFonts w:eastAsia="Times New Roman" w:cs="Calibri"/>
                <w:b/>
                <w:bCs/>
                <w:color w:val="000000"/>
                <w:kern w:val="0"/>
                <w:sz w:val="22"/>
                <w:szCs w:val="22"/>
                <w:lang w:eastAsia="en-IN" w:bidi="hi-IN"/>
                <w14:ligatures w14:val="none"/>
              </w:rPr>
              <w:t xml:space="preserve"> )</w:t>
            </w:r>
            <w:proofErr w:type="gramEnd"/>
            <w:r>
              <w:rPr>
                <w:rFonts w:eastAsia="Times New Roman" w:cs="Calibri"/>
                <w:b/>
                <w:bCs/>
                <w:color w:val="000000"/>
                <w:kern w:val="0"/>
                <w:sz w:val="22"/>
                <w:szCs w:val="22"/>
                <w:lang w:eastAsia="en-IN" w:bidi="hi-IN"/>
                <w14:ligatures w14:val="none"/>
              </w:rPr>
              <w:t xml:space="preserve"> = (A +B)</w:t>
            </w:r>
          </w:p>
        </w:tc>
        <w:tc>
          <w:tcPr>
            <w:tcW w:w="767" w:type="dxa"/>
            <w:gridSpan w:val="2"/>
            <w:shd w:val="clear" w:color="000000" w:fill="D9D9D9"/>
            <w:vAlign w:val="center"/>
            <w:hideMark/>
          </w:tcPr>
          <w:p w14:paraId="3BEEEF88" w14:textId="77777777" w:rsidR="00DB26AC" w:rsidRPr="00327B70" w:rsidRDefault="00DB26AC" w:rsidP="00DB26AC">
            <w:pPr>
              <w:spacing w:after="0" w:line="240" w:lineRule="auto"/>
              <w:jc w:val="both"/>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708" w:type="dxa"/>
            <w:shd w:val="clear" w:color="000000" w:fill="D9D9D9"/>
            <w:vAlign w:val="center"/>
            <w:hideMark/>
          </w:tcPr>
          <w:p w14:paraId="5868197C" w14:textId="77777777" w:rsidR="00DB26AC" w:rsidRPr="00327B70" w:rsidRDefault="00DB26AC" w:rsidP="00DB26AC">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877" w:type="dxa"/>
            <w:gridSpan w:val="2"/>
            <w:shd w:val="clear" w:color="000000" w:fill="D9D9D9"/>
            <w:vAlign w:val="center"/>
            <w:hideMark/>
          </w:tcPr>
          <w:p w14:paraId="2CA68529" w14:textId="77777777" w:rsidR="00DB26AC" w:rsidRPr="00327B70" w:rsidRDefault="00DB26AC" w:rsidP="00DB26AC">
            <w:pPr>
              <w:spacing w:after="0" w:line="240" w:lineRule="auto"/>
              <w:jc w:val="both"/>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c>
          <w:tcPr>
            <w:tcW w:w="961" w:type="dxa"/>
            <w:gridSpan w:val="2"/>
            <w:shd w:val="clear" w:color="000000" w:fill="D9D9D9"/>
            <w:vAlign w:val="center"/>
            <w:hideMark/>
          </w:tcPr>
          <w:p w14:paraId="0B4F4AF1" w14:textId="77777777" w:rsidR="00DB26AC" w:rsidRPr="00327B70" w:rsidRDefault="00DB26AC" w:rsidP="00DB26AC">
            <w:pPr>
              <w:spacing w:after="0" w:line="240" w:lineRule="auto"/>
              <w:jc w:val="center"/>
              <w:rPr>
                <w:rFonts w:eastAsia="Times New Roman" w:cs="Calibri"/>
                <w:b/>
                <w:bCs/>
                <w:color w:val="000000"/>
                <w:kern w:val="0"/>
                <w:sz w:val="20"/>
                <w:szCs w:val="20"/>
                <w:lang w:eastAsia="en-IN" w:bidi="hi-IN"/>
                <w14:ligatures w14:val="none"/>
              </w:rPr>
            </w:pPr>
            <w:r w:rsidRPr="00327B70">
              <w:rPr>
                <w:rFonts w:eastAsia="Times New Roman" w:cs="Calibri"/>
                <w:b/>
                <w:bCs/>
                <w:color w:val="000000"/>
                <w:kern w:val="0"/>
                <w:sz w:val="20"/>
                <w:szCs w:val="20"/>
                <w:lang w:eastAsia="en-IN" w:bidi="hi-IN"/>
                <w14:ligatures w14:val="none"/>
              </w:rPr>
              <w:t> </w:t>
            </w:r>
          </w:p>
        </w:tc>
      </w:tr>
    </w:tbl>
    <w:p w14:paraId="0124822C" w14:textId="483A558E" w:rsidR="00C94D8F" w:rsidRPr="00C94D8F" w:rsidRDefault="00C94D8F" w:rsidP="00E313CD">
      <w:pPr>
        <w:jc w:val="both"/>
        <w:rPr>
          <w:b/>
          <w:bCs/>
          <w:sz w:val="28"/>
          <w:szCs w:val="28"/>
        </w:rPr>
      </w:pPr>
      <w:r>
        <w:rPr>
          <w:b/>
          <w:bCs/>
          <w:sz w:val="28"/>
          <w:szCs w:val="28"/>
        </w:rPr>
        <w:t>TOTAL COST (</w:t>
      </w:r>
      <w:r w:rsidR="00DB26AC">
        <w:rPr>
          <w:b/>
          <w:bCs/>
          <w:sz w:val="28"/>
          <w:szCs w:val="28"/>
        </w:rPr>
        <w:t>iii</w:t>
      </w:r>
      <w:r>
        <w:rPr>
          <w:b/>
          <w:bCs/>
          <w:sz w:val="28"/>
          <w:szCs w:val="28"/>
        </w:rPr>
        <w:t>)</w:t>
      </w:r>
      <w:r w:rsidRPr="00C94D8F">
        <w:rPr>
          <w:b/>
          <w:bCs/>
          <w:sz w:val="28"/>
          <w:szCs w:val="28"/>
        </w:rPr>
        <w:t xml:space="preserve"> = (</w:t>
      </w:r>
      <w:proofErr w:type="spellStart"/>
      <w:r w:rsidR="00DB26AC">
        <w:rPr>
          <w:b/>
          <w:bCs/>
          <w:sz w:val="28"/>
          <w:szCs w:val="28"/>
        </w:rPr>
        <w:t>i</w:t>
      </w:r>
      <w:r w:rsidRPr="00C94D8F">
        <w:rPr>
          <w:b/>
          <w:bCs/>
          <w:sz w:val="28"/>
          <w:szCs w:val="28"/>
        </w:rPr>
        <w:t>+</w:t>
      </w:r>
      <w:r w:rsidR="00DB26AC">
        <w:rPr>
          <w:b/>
          <w:bCs/>
          <w:sz w:val="28"/>
          <w:szCs w:val="28"/>
        </w:rPr>
        <w:t>ii</w:t>
      </w:r>
      <w:proofErr w:type="spellEnd"/>
      <w:r w:rsidRPr="00C94D8F">
        <w:rPr>
          <w:b/>
          <w:bCs/>
          <w:sz w:val="28"/>
          <w:szCs w:val="28"/>
        </w:rPr>
        <w:t>)</w:t>
      </w:r>
    </w:p>
    <w:p w14:paraId="27FE144C" w14:textId="2356C64D" w:rsidR="00C94D8F" w:rsidRPr="00C94D8F" w:rsidRDefault="00C94D8F" w:rsidP="00E313CD">
      <w:pPr>
        <w:jc w:val="both"/>
        <w:rPr>
          <w:b/>
          <w:bCs/>
        </w:rPr>
      </w:pPr>
      <w:r w:rsidRPr="00C94D8F">
        <w:rPr>
          <w:b/>
          <w:bCs/>
        </w:rPr>
        <w:t>Total Cost (Rs. In Figures): _____________________</w:t>
      </w:r>
      <w:r>
        <w:rPr>
          <w:b/>
          <w:bCs/>
        </w:rPr>
        <w:t>___</w:t>
      </w:r>
      <w:r w:rsidRPr="00C94D8F">
        <w:rPr>
          <w:b/>
          <w:bCs/>
        </w:rPr>
        <w:t>_____________________________________________</w:t>
      </w:r>
    </w:p>
    <w:p w14:paraId="2D6BA233" w14:textId="49A9F4E6" w:rsidR="005469A1" w:rsidRPr="00C94D8F" w:rsidRDefault="005469A1" w:rsidP="00E313CD">
      <w:pPr>
        <w:jc w:val="both"/>
        <w:rPr>
          <w:b/>
          <w:bCs/>
        </w:rPr>
      </w:pPr>
      <w:r w:rsidRPr="00C94D8F">
        <w:rPr>
          <w:b/>
          <w:bCs/>
        </w:rPr>
        <w:t>Total Cost (Rs. In Words</w:t>
      </w:r>
      <w:proofErr w:type="gramStart"/>
      <w:r w:rsidRPr="00C94D8F">
        <w:rPr>
          <w:b/>
          <w:bCs/>
        </w:rPr>
        <w:t>):_</w:t>
      </w:r>
      <w:proofErr w:type="gramEnd"/>
      <w:r w:rsidRPr="00C94D8F">
        <w:rPr>
          <w:b/>
          <w:bCs/>
        </w:rPr>
        <w:t>________________________</w:t>
      </w:r>
      <w:r w:rsidR="00C94D8F">
        <w:rPr>
          <w:b/>
          <w:bCs/>
        </w:rPr>
        <w:t>___</w:t>
      </w:r>
      <w:r w:rsidRPr="00C94D8F">
        <w:rPr>
          <w:b/>
          <w:bCs/>
        </w:rPr>
        <w:t>__________________________________________</w:t>
      </w:r>
    </w:p>
    <w:p w14:paraId="77718171" w14:textId="39FEF496" w:rsidR="005469A1" w:rsidRPr="0034049A" w:rsidRDefault="003626CC" w:rsidP="00E313CD">
      <w:pPr>
        <w:jc w:val="both"/>
        <w:rPr>
          <w:b/>
          <w:bCs/>
        </w:rPr>
      </w:pPr>
      <w:r w:rsidRPr="0034049A">
        <w:rPr>
          <w:b/>
          <w:bCs/>
        </w:rPr>
        <w:lastRenderedPageBreak/>
        <w:t>Terms</w:t>
      </w:r>
      <w:r w:rsidR="0034049A">
        <w:rPr>
          <w:b/>
          <w:bCs/>
        </w:rPr>
        <w:t xml:space="preserve"> &amp; </w:t>
      </w:r>
      <w:proofErr w:type="gramStart"/>
      <w:r w:rsidR="0034049A">
        <w:rPr>
          <w:b/>
          <w:bCs/>
        </w:rPr>
        <w:t>Conditions:-</w:t>
      </w:r>
      <w:proofErr w:type="gramEnd"/>
    </w:p>
    <w:p w14:paraId="5349FDE0" w14:textId="367528ED" w:rsidR="00C904B0" w:rsidRDefault="00397CA2" w:rsidP="00B21930">
      <w:pPr>
        <w:pStyle w:val="Style3"/>
        <w:numPr>
          <w:ilvl w:val="0"/>
          <w:numId w:val="1"/>
        </w:numPr>
        <w:spacing w:before="100" w:beforeAutospacing="1" w:after="100" w:afterAutospacing="1" w:line="360" w:lineRule="auto"/>
        <w:rPr>
          <w:rFonts w:eastAsiaTheme="minorHAnsi" w:cstheme="minorBidi"/>
          <w:bCs w:val="0"/>
          <w:color w:val="auto"/>
          <w:szCs w:val="24"/>
        </w:rPr>
      </w:pPr>
      <w:r w:rsidRPr="00327B70">
        <w:rPr>
          <w:rFonts w:eastAsiaTheme="minorHAnsi" w:cstheme="minorBidi"/>
          <w:bCs w:val="0"/>
          <w:color w:val="auto"/>
          <w:szCs w:val="24"/>
        </w:rPr>
        <w:t>All payments are subject to TDS</w:t>
      </w:r>
      <w:r w:rsidR="000751AC">
        <w:rPr>
          <w:rFonts w:eastAsiaTheme="minorHAnsi" w:cstheme="minorBidi"/>
          <w:bCs w:val="0"/>
          <w:color w:val="auto"/>
          <w:szCs w:val="24"/>
        </w:rPr>
        <w:t xml:space="preserve"> deduction</w:t>
      </w:r>
      <w:r w:rsidRPr="00327B70">
        <w:rPr>
          <w:rFonts w:eastAsiaTheme="minorHAnsi" w:cstheme="minorBidi"/>
          <w:bCs w:val="0"/>
          <w:color w:val="auto"/>
          <w:szCs w:val="24"/>
        </w:rPr>
        <w:t xml:space="preserve">, if any, applicable as per the law in force. </w:t>
      </w:r>
    </w:p>
    <w:p w14:paraId="08658935" w14:textId="6D8CF2C2" w:rsidR="00A8015A" w:rsidRPr="00327B70" w:rsidRDefault="00283117" w:rsidP="00B21930">
      <w:pPr>
        <w:pStyle w:val="Style3"/>
        <w:numPr>
          <w:ilvl w:val="0"/>
          <w:numId w:val="1"/>
        </w:numPr>
        <w:spacing w:before="100" w:beforeAutospacing="1" w:after="100" w:afterAutospacing="1" w:line="360" w:lineRule="auto"/>
      </w:pPr>
      <w:r w:rsidRPr="00327B70">
        <w:rPr>
          <w:rFonts w:eastAsiaTheme="minorHAnsi" w:cstheme="minorBidi"/>
          <w:bCs w:val="0"/>
          <w:color w:val="auto"/>
          <w:szCs w:val="24"/>
        </w:rPr>
        <w:t>In</w:t>
      </w:r>
      <w:r w:rsidR="00397CA2" w:rsidRPr="00327B70">
        <w:rPr>
          <w:rFonts w:eastAsiaTheme="minorHAnsi" w:cstheme="minorBidi"/>
          <w:bCs w:val="0"/>
          <w:color w:val="auto"/>
          <w:szCs w:val="24"/>
        </w:rPr>
        <w:t xml:space="preserve"> the event of any discrepancy in between figures and words, the amount quoted in words will be considered. </w:t>
      </w:r>
    </w:p>
    <w:p w14:paraId="11DF5723" w14:textId="14C5EEC4" w:rsidR="0048070B" w:rsidRPr="00327B70" w:rsidRDefault="0048070B" w:rsidP="00B21930">
      <w:pPr>
        <w:pStyle w:val="Style3"/>
        <w:numPr>
          <w:ilvl w:val="0"/>
          <w:numId w:val="1"/>
        </w:numPr>
        <w:spacing w:before="100" w:beforeAutospacing="1" w:after="100" w:afterAutospacing="1" w:line="360" w:lineRule="auto"/>
      </w:pPr>
      <w:r w:rsidRPr="00327B70">
        <w:t xml:space="preserve">All the payables shall be subject to deduction of applicable taxes. </w:t>
      </w:r>
    </w:p>
    <w:p w14:paraId="13C47877" w14:textId="77777777" w:rsidR="00016E27" w:rsidRDefault="0048070B" w:rsidP="00016E27">
      <w:pPr>
        <w:pStyle w:val="ListParagraph"/>
        <w:numPr>
          <w:ilvl w:val="0"/>
          <w:numId w:val="1"/>
        </w:numPr>
        <w:spacing w:before="100" w:beforeAutospacing="1" w:after="100" w:afterAutospacing="1" w:line="360" w:lineRule="auto"/>
        <w:jc w:val="both"/>
      </w:pPr>
      <w:r w:rsidRPr="00327B70">
        <w:t xml:space="preserve">The GST component </w:t>
      </w:r>
      <w:r w:rsidR="00A8015A" w:rsidRPr="00327B70">
        <w:t>shall</w:t>
      </w:r>
      <w:r w:rsidR="00D045E2">
        <w:t xml:space="preserve"> be</w:t>
      </w:r>
      <w:r w:rsidR="00A8015A" w:rsidRPr="00327B70">
        <w:t xml:space="preserve"> release</w:t>
      </w:r>
      <w:r w:rsidR="00D045E2">
        <w:t>d</w:t>
      </w:r>
      <w:r w:rsidRPr="00327B70">
        <w:t xml:space="preserve"> on production of proof of payment. </w:t>
      </w:r>
    </w:p>
    <w:p w14:paraId="38694CF2" w14:textId="7819A9B8" w:rsidR="00B21930" w:rsidRDefault="00B21930" w:rsidP="00016E27">
      <w:pPr>
        <w:pStyle w:val="ListParagraph"/>
        <w:numPr>
          <w:ilvl w:val="0"/>
          <w:numId w:val="1"/>
        </w:numPr>
        <w:spacing w:before="100" w:beforeAutospacing="1" w:after="100" w:afterAutospacing="1" w:line="360" w:lineRule="auto"/>
        <w:jc w:val="both"/>
      </w:pPr>
      <w:r>
        <w:t>The material will be branded like Ply, Mica</w:t>
      </w:r>
      <w:r w:rsidR="00800A7D">
        <w:t xml:space="preserve">, electrical items, </w:t>
      </w:r>
      <w:r w:rsidR="00800A7D" w:rsidRPr="00800A7D">
        <w:t>Hardware and Fittings</w:t>
      </w:r>
      <w:r w:rsidR="00800A7D">
        <w:t xml:space="preserve"> (Century Ply, Hardware -Godr</w:t>
      </w:r>
      <w:r w:rsidR="00463DA8">
        <w:t>e</w:t>
      </w:r>
      <w:r w:rsidR="00800A7D">
        <w:t xml:space="preserve">j or </w:t>
      </w:r>
      <w:r w:rsidR="00800A7D" w:rsidRPr="00800A7D">
        <w:t>Hettich</w:t>
      </w:r>
      <w:r w:rsidR="00800A7D">
        <w:t xml:space="preserve">, </w:t>
      </w:r>
      <w:r w:rsidR="00800A7D" w:rsidRPr="00800A7D">
        <w:t>electrical</w:t>
      </w:r>
      <w:r w:rsidR="00800A7D">
        <w:t xml:space="preserve"> – Havells or </w:t>
      </w:r>
      <w:proofErr w:type="spellStart"/>
      <w:r w:rsidR="00800A7D" w:rsidRPr="00800A7D">
        <w:t>Polycab</w:t>
      </w:r>
      <w:proofErr w:type="spellEnd"/>
      <w:r w:rsidR="00800A7D">
        <w:t xml:space="preserve"> etc.</w:t>
      </w:r>
      <w:r w:rsidR="00016E27">
        <w:t xml:space="preserve"> or </w:t>
      </w:r>
      <w:r w:rsidR="00016E27" w:rsidRPr="00016E27">
        <w:t>as directed by the Client</w:t>
      </w:r>
      <w:r w:rsidR="00016E27">
        <w:t>).</w:t>
      </w:r>
    </w:p>
    <w:p w14:paraId="1300A7A4" w14:textId="77777777" w:rsidR="00C904B0" w:rsidRDefault="00C904B0" w:rsidP="00E313CD">
      <w:pPr>
        <w:jc w:val="both"/>
      </w:pPr>
    </w:p>
    <w:p w14:paraId="03AC29D3" w14:textId="77777777" w:rsidR="00C904B0" w:rsidRDefault="00C904B0" w:rsidP="00E313CD">
      <w:pPr>
        <w:jc w:val="both"/>
      </w:pPr>
    </w:p>
    <w:p w14:paraId="4318BB33" w14:textId="1604F63C" w:rsidR="0048070B" w:rsidRPr="00327B70" w:rsidRDefault="00397CA2" w:rsidP="00327B70">
      <w:pPr>
        <w:ind w:left="6480"/>
        <w:jc w:val="both"/>
      </w:pPr>
      <w:r w:rsidRPr="00327B70">
        <w:t xml:space="preserve">Name &amp; Signature of </w:t>
      </w:r>
      <w:r w:rsidRPr="00327B70">
        <w:rPr>
          <w:b/>
        </w:rPr>
        <w:t>Authorized Signatory</w:t>
      </w:r>
      <w:r w:rsidR="003626CC" w:rsidRPr="00327B70">
        <w:rPr>
          <w:b/>
        </w:rPr>
        <w:t xml:space="preserve"> with seal </w:t>
      </w:r>
    </w:p>
    <w:sectPr w:rsidR="0048070B" w:rsidRPr="00327B70" w:rsidSect="002C3ADF">
      <w:pgSz w:w="11906" w:h="16838"/>
      <w:pgMar w:top="1080" w:right="720" w:bottom="63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57FE" w14:textId="77777777" w:rsidR="00DA5E6A" w:rsidRDefault="00DA5E6A" w:rsidP="00300CE7">
      <w:pPr>
        <w:spacing w:after="0" w:line="240" w:lineRule="auto"/>
      </w:pPr>
      <w:r>
        <w:separator/>
      </w:r>
    </w:p>
  </w:endnote>
  <w:endnote w:type="continuationSeparator" w:id="0">
    <w:p w14:paraId="73298398" w14:textId="77777777" w:rsidR="00DA5E6A" w:rsidRDefault="00DA5E6A" w:rsidP="0030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E375" w14:textId="77777777" w:rsidR="00DA5E6A" w:rsidRDefault="00DA5E6A" w:rsidP="00300CE7">
      <w:pPr>
        <w:spacing w:after="0" w:line="240" w:lineRule="auto"/>
      </w:pPr>
      <w:r>
        <w:separator/>
      </w:r>
    </w:p>
  </w:footnote>
  <w:footnote w:type="continuationSeparator" w:id="0">
    <w:p w14:paraId="29E6EC5E" w14:textId="77777777" w:rsidR="00DA5E6A" w:rsidRDefault="00DA5E6A" w:rsidP="00300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5AD"/>
    <w:multiLevelType w:val="hybridMultilevel"/>
    <w:tmpl w:val="CDF025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78784966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68"/>
    <w:rsid w:val="000020D2"/>
    <w:rsid w:val="00007D0E"/>
    <w:rsid w:val="00016E27"/>
    <w:rsid w:val="00033C6C"/>
    <w:rsid w:val="000674CC"/>
    <w:rsid w:val="000751AC"/>
    <w:rsid w:val="000864DF"/>
    <w:rsid w:val="000A7B0D"/>
    <w:rsid w:val="000E05C7"/>
    <w:rsid w:val="000E3E2B"/>
    <w:rsid w:val="00104CCA"/>
    <w:rsid w:val="001138FA"/>
    <w:rsid w:val="001420F6"/>
    <w:rsid w:val="00154CF4"/>
    <w:rsid w:val="00167B33"/>
    <w:rsid w:val="00175D96"/>
    <w:rsid w:val="0019110A"/>
    <w:rsid w:val="00225CA5"/>
    <w:rsid w:val="00231AFC"/>
    <w:rsid w:val="002409B7"/>
    <w:rsid w:val="002533BB"/>
    <w:rsid w:val="0026057B"/>
    <w:rsid w:val="00283117"/>
    <w:rsid w:val="00283BE9"/>
    <w:rsid w:val="002852BB"/>
    <w:rsid w:val="00292BBA"/>
    <w:rsid w:val="002A5C5F"/>
    <w:rsid w:val="002C3ADF"/>
    <w:rsid w:val="002E65A8"/>
    <w:rsid w:val="002F18B0"/>
    <w:rsid w:val="002F42B4"/>
    <w:rsid w:val="00300CE7"/>
    <w:rsid w:val="00314B45"/>
    <w:rsid w:val="00321155"/>
    <w:rsid w:val="00327B70"/>
    <w:rsid w:val="00332D02"/>
    <w:rsid w:val="0034049A"/>
    <w:rsid w:val="003626CC"/>
    <w:rsid w:val="00386DB0"/>
    <w:rsid w:val="00397CA2"/>
    <w:rsid w:val="003C1AB4"/>
    <w:rsid w:val="003D5268"/>
    <w:rsid w:val="003E0D10"/>
    <w:rsid w:val="003E4735"/>
    <w:rsid w:val="003E54EB"/>
    <w:rsid w:val="003E6FE5"/>
    <w:rsid w:val="004046DE"/>
    <w:rsid w:val="004065C0"/>
    <w:rsid w:val="004148FE"/>
    <w:rsid w:val="00433A8F"/>
    <w:rsid w:val="00463DA8"/>
    <w:rsid w:val="00473934"/>
    <w:rsid w:val="0048070B"/>
    <w:rsid w:val="004A2558"/>
    <w:rsid w:val="004A3C9F"/>
    <w:rsid w:val="004B0A63"/>
    <w:rsid w:val="004B69F3"/>
    <w:rsid w:val="004D200A"/>
    <w:rsid w:val="004D3C8B"/>
    <w:rsid w:val="004D4F85"/>
    <w:rsid w:val="004D5387"/>
    <w:rsid w:val="004D7F5F"/>
    <w:rsid w:val="004E7FAA"/>
    <w:rsid w:val="004F7FEA"/>
    <w:rsid w:val="005003CD"/>
    <w:rsid w:val="00504328"/>
    <w:rsid w:val="005469A1"/>
    <w:rsid w:val="00561F20"/>
    <w:rsid w:val="00572F44"/>
    <w:rsid w:val="00581E9B"/>
    <w:rsid w:val="00590ADE"/>
    <w:rsid w:val="005C0D7B"/>
    <w:rsid w:val="005E36A3"/>
    <w:rsid w:val="005E6422"/>
    <w:rsid w:val="005F1EF3"/>
    <w:rsid w:val="00605046"/>
    <w:rsid w:val="006062C8"/>
    <w:rsid w:val="00621CE0"/>
    <w:rsid w:val="006375EF"/>
    <w:rsid w:val="00652A70"/>
    <w:rsid w:val="006806CC"/>
    <w:rsid w:val="006E6F15"/>
    <w:rsid w:val="006F62EB"/>
    <w:rsid w:val="0070728D"/>
    <w:rsid w:val="00741446"/>
    <w:rsid w:val="00741CD1"/>
    <w:rsid w:val="00755339"/>
    <w:rsid w:val="0078094A"/>
    <w:rsid w:val="00784ED4"/>
    <w:rsid w:val="00793ADD"/>
    <w:rsid w:val="007C12A4"/>
    <w:rsid w:val="007C26F6"/>
    <w:rsid w:val="007C5F14"/>
    <w:rsid w:val="007D1CDB"/>
    <w:rsid w:val="007D318E"/>
    <w:rsid w:val="00800A7D"/>
    <w:rsid w:val="00811739"/>
    <w:rsid w:val="00831FC8"/>
    <w:rsid w:val="00850ABB"/>
    <w:rsid w:val="008657D6"/>
    <w:rsid w:val="008738D0"/>
    <w:rsid w:val="00886F33"/>
    <w:rsid w:val="008B156E"/>
    <w:rsid w:val="008C0091"/>
    <w:rsid w:val="0090388E"/>
    <w:rsid w:val="0090617D"/>
    <w:rsid w:val="00913F2D"/>
    <w:rsid w:val="00936287"/>
    <w:rsid w:val="00946BEE"/>
    <w:rsid w:val="009840FE"/>
    <w:rsid w:val="00986E07"/>
    <w:rsid w:val="009B058D"/>
    <w:rsid w:val="009B2F66"/>
    <w:rsid w:val="009C1DC1"/>
    <w:rsid w:val="00A0152A"/>
    <w:rsid w:val="00A01A21"/>
    <w:rsid w:val="00A03ACC"/>
    <w:rsid w:val="00A20BA8"/>
    <w:rsid w:val="00A25A36"/>
    <w:rsid w:val="00A51E7F"/>
    <w:rsid w:val="00A64AB8"/>
    <w:rsid w:val="00A65D8A"/>
    <w:rsid w:val="00A75C40"/>
    <w:rsid w:val="00A8015A"/>
    <w:rsid w:val="00A80E31"/>
    <w:rsid w:val="00A82A3D"/>
    <w:rsid w:val="00A910AE"/>
    <w:rsid w:val="00AA4EBE"/>
    <w:rsid w:val="00AA51E7"/>
    <w:rsid w:val="00AB1143"/>
    <w:rsid w:val="00AB6FE8"/>
    <w:rsid w:val="00AC0D73"/>
    <w:rsid w:val="00AE42B4"/>
    <w:rsid w:val="00B21930"/>
    <w:rsid w:val="00B36D8A"/>
    <w:rsid w:val="00B55A12"/>
    <w:rsid w:val="00B62461"/>
    <w:rsid w:val="00B85770"/>
    <w:rsid w:val="00BA3FEB"/>
    <w:rsid w:val="00BA7284"/>
    <w:rsid w:val="00C126BA"/>
    <w:rsid w:val="00C17EEC"/>
    <w:rsid w:val="00C22253"/>
    <w:rsid w:val="00C339B0"/>
    <w:rsid w:val="00C55AAA"/>
    <w:rsid w:val="00C619BB"/>
    <w:rsid w:val="00C8745A"/>
    <w:rsid w:val="00C904B0"/>
    <w:rsid w:val="00C94D8F"/>
    <w:rsid w:val="00CA1F73"/>
    <w:rsid w:val="00CB01D3"/>
    <w:rsid w:val="00CC13B1"/>
    <w:rsid w:val="00CC7704"/>
    <w:rsid w:val="00CD0DD1"/>
    <w:rsid w:val="00CF5451"/>
    <w:rsid w:val="00D045E2"/>
    <w:rsid w:val="00D1308D"/>
    <w:rsid w:val="00D256CB"/>
    <w:rsid w:val="00D34D9B"/>
    <w:rsid w:val="00D37C0E"/>
    <w:rsid w:val="00D40259"/>
    <w:rsid w:val="00D650EF"/>
    <w:rsid w:val="00D93BDA"/>
    <w:rsid w:val="00D94246"/>
    <w:rsid w:val="00D95CB9"/>
    <w:rsid w:val="00DA5E6A"/>
    <w:rsid w:val="00DB26AC"/>
    <w:rsid w:val="00DC7CFF"/>
    <w:rsid w:val="00DE1631"/>
    <w:rsid w:val="00DE1A8E"/>
    <w:rsid w:val="00E02DD0"/>
    <w:rsid w:val="00E04BBC"/>
    <w:rsid w:val="00E313CD"/>
    <w:rsid w:val="00E320AD"/>
    <w:rsid w:val="00E71858"/>
    <w:rsid w:val="00E74D37"/>
    <w:rsid w:val="00E754E2"/>
    <w:rsid w:val="00E80F37"/>
    <w:rsid w:val="00EA45A8"/>
    <w:rsid w:val="00F23C40"/>
    <w:rsid w:val="00F44932"/>
    <w:rsid w:val="00F64165"/>
    <w:rsid w:val="00F65F94"/>
    <w:rsid w:val="00F75649"/>
    <w:rsid w:val="00F926BD"/>
    <w:rsid w:val="00FB5590"/>
    <w:rsid w:val="00FB6197"/>
    <w:rsid w:val="00FE08A3"/>
    <w:rsid w:val="00FF23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BA62"/>
  <w15:chartTrackingRefBased/>
  <w15:docId w15:val="{CD74EE58-7A5C-4EBA-B196-9C53959D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5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D5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5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D5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268"/>
    <w:rPr>
      <w:rFonts w:eastAsiaTheme="majorEastAsia" w:cstheme="majorBidi"/>
      <w:color w:val="272727" w:themeColor="text1" w:themeTint="D8"/>
    </w:rPr>
  </w:style>
  <w:style w:type="paragraph" w:styleId="Title">
    <w:name w:val="Title"/>
    <w:basedOn w:val="Normal"/>
    <w:next w:val="Normal"/>
    <w:link w:val="TitleChar"/>
    <w:uiPriority w:val="10"/>
    <w:qFormat/>
    <w:rsid w:val="003D5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268"/>
    <w:pPr>
      <w:spacing w:before="160"/>
      <w:jc w:val="center"/>
    </w:pPr>
    <w:rPr>
      <w:i/>
      <w:iCs/>
      <w:color w:val="404040" w:themeColor="text1" w:themeTint="BF"/>
    </w:rPr>
  </w:style>
  <w:style w:type="character" w:customStyle="1" w:styleId="QuoteChar">
    <w:name w:val="Quote Char"/>
    <w:basedOn w:val="DefaultParagraphFont"/>
    <w:link w:val="Quote"/>
    <w:uiPriority w:val="29"/>
    <w:rsid w:val="003D5268"/>
    <w:rPr>
      <w:i/>
      <w:iCs/>
      <w:color w:val="404040" w:themeColor="text1" w:themeTint="BF"/>
    </w:rPr>
  </w:style>
  <w:style w:type="paragraph" w:styleId="ListParagraph">
    <w:name w:val="List Paragraph"/>
    <w:basedOn w:val="Normal"/>
    <w:uiPriority w:val="34"/>
    <w:qFormat/>
    <w:rsid w:val="003D5268"/>
    <w:pPr>
      <w:ind w:left="720"/>
      <w:contextualSpacing/>
    </w:pPr>
  </w:style>
  <w:style w:type="character" w:styleId="IntenseEmphasis">
    <w:name w:val="Intense Emphasis"/>
    <w:basedOn w:val="DefaultParagraphFont"/>
    <w:uiPriority w:val="21"/>
    <w:qFormat/>
    <w:rsid w:val="003D5268"/>
    <w:rPr>
      <w:i/>
      <w:iCs/>
      <w:color w:val="0F4761" w:themeColor="accent1" w:themeShade="BF"/>
    </w:rPr>
  </w:style>
  <w:style w:type="paragraph" w:styleId="IntenseQuote">
    <w:name w:val="Intense Quote"/>
    <w:basedOn w:val="Normal"/>
    <w:next w:val="Normal"/>
    <w:link w:val="IntenseQuoteChar"/>
    <w:uiPriority w:val="30"/>
    <w:qFormat/>
    <w:rsid w:val="003D5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268"/>
    <w:rPr>
      <w:i/>
      <w:iCs/>
      <w:color w:val="0F4761" w:themeColor="accent1" w:themeShade="BF"/>
    </w:rPr>
  </w:style>
  <w:style w:type="character" w:styleId="IntenseReference">
    <w:name w:val="Intense Reference"/>
    <w:basedOn w:val="DefaultParagraphFont"/>
    <w:uiPriority w:val="32"/>
    <w:qFormat/>
    <w:rsid w:val="003D5268"/>
    <w:rPr>
      <w:b/>
      <w:bCs/>
      <w:smallCaps/>
      <w:color w:val="0F4761" w:themeColor="accent1" w:themeShade="BF"/>
      <w:spacing w:val="5"/>
    </w:rPr>
  </w:style>
  <w:style w:type="paragraph" w:customStyle="1" w:styleId="Style1">
    <w:name w:val="Style1"/>
    <w:basedOn w:val="Heading1"/>
    <w:link w:val="Style1Char"/>
    <w:qFormat/>
    <w:rsid w:val="00D1308D"/>
    <w:rPr>
      <w:rFonts w:asciiTheme="minorHAnsi" w:hAnsiTheme="minorHAnsi"/>
      <w:color w:val="000000" w:themeColor="text1"/>
      <w:sz w:val="28"/>
    </w:rPr>
  </w:style>
  <w:style w:type="character" w:customStyle="1" w:styleId="Style1Char">
    <w:name w:val="Style1 Char"/>
    <w:basedOn w:val="Heading1Char"/>
    <w:link w:val="Style1"/>
    <w:rsid w:val="00D1308D"/>
    <w:rPr>
      <w:rFonts w:asciiTheme="majorHAnsi" w:eastAsiaTheme="majorEastAsia" w:hAnsiTheme="majorHAnsi" w:cstheme="majorBidi"/>
      <w:color w:val="000000" w:themeColor="text1"/>
      <w:sz w:val="28"/>
      <w:szCs w:val="40"/>
    </w:rPr>
  </w:style>
  <w:style w:type="paragraph" w:customStyle="1" w:styleId="Style2">
    <w:name w:val="Style2"/>
    <w:basedOn w:val="Style1"/>
    <w:link w:val="Style2Char"/>
    <w:qFormat/>
    <w:rsid w:val="00D1308D"/>
    <w:pPr>
      <w:ind w:left="720"/>
    </w:pPr>
    <w:rPr>
      <w:b/>
      <w:bCs/>
      <w:sz w:val="24"/>
    </w:rPr>
  </w:style>
  <w:style w:type="character" w:customStyle="1" w:styleId="Style2Char">
    <w:name w:val="Style2 Char"/>
    <w:basedOn w:val="Style1Char"/>
    <w:link w:val="Style2"/>
    <w:rsid w:val="00D1308D"/>
    <w:rPr>
      <w:rFonts w:asciiTheme="majorHAnsi" w:eastAsiaTheme="majorEastAsia" w:hAnsiTheme="majorHAnsi" w:cstheme="majorBidi"/>
      <w:b/>
      <w:bCs/>
      <w:color w:val="000000" w:themeColor="text1"/>
      <w:sz w:val="28"/>
      <w:szCs w:val="40"/>
    </w:rPr>
  </w:style>
  <w:style w:type="character" w:styleId="Hyperlink">
    <w:name w:val="Hyperlink"/>
    <w:basedOn w:val="DefaultParagraphFont"/>
    <w:uiPriority w:val="99"/>
    <w:unhideWhenUsed/>
    <w:rsid w:val="00A75C40"/>
    <w:rPr>
      <w:color w:val="467886" w:themeColor="hyperlink"/>
      <w:u w:val="single"/>
    </w:rPr>
  </w:style>
  <w:style w:type="character" w:styleId="UnresolvedMention">
    <w:name w:val="Unresolved Mention"/>
    <w:basedOn w:val="DefaultParagraphFont"/>
    <w:uiPriority w:val="99"/>
    <w:semiHidden/>
    <w:unhideWhenUsed/>
    <w:rsid w:val="00A75C40"/>
    <w:rPr>
      <w:color w:val="605E5C"/>
      <w:shd w:val="clear" w:color="auto" w:fill="E1DFDD"/>
    </w:rPr>
  </w:style>
  <w:style w:type="paragraph" w:customStyle="1" w:styleId="Style3">
    <w:name w:val="Style3"/>
    <w:basedOn w:val="Style2"/>
    <w:link w:val="Style3Char"/>
    <w:qFormat/>
    <w:rsid w:val="00A75C40"/>
    <w:pPr>
      <w:ind w:left="1200"/>
      <w:jc w:val="both"/>
    </w:pPr>
    <w:rPr>
      <w:b w:val="0"/>
    </w:rPr>
  </w:style>
  <w:style w:type="character" w:customStyle="1" w:styleId="Style3Char">
    <w:name w:val="Style3 Char"/>
    <w:basedOn w:val="Style2Char"/>
    <w:link w:val="Style3"/>
    <w:rsid w:val="00A75C40"/>
    <w:rPr>
      <w:rFonts w:asciiTheme="majorHAnsi" w:eastAsiaTheme="majorEastAsia" w:hAnsiTheme="majorHAnsi" w:cstheme="majorBidi"/>
      <w:b w:val="0"/>
      <w:bCs/>
      <w:color w:val="000000" w:themeColor="text1"/>
      <w:sz w:val="28"/>
      <w:szCs w:val="40"/>
    </w:rPr>
  </w:style>
  <w:style w:type="table" w:styleId="TableGrid">
    <w:name w:val="Table Grid"/>
    <w:basedOn w:val="TableNormal"/>
    <w:uiPriority w:val="39"/>
    <w:rsid w:val="00F92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26BD"/>
    <w:pPr>
      <w:autoSpaceDE w:val="0"/>
      <w:autoSpaceDN w:val="0"/>
      <w:adjustRightInd w:val="0"/>
      <w:spacing w:after="0" w:line="240" w:lineRule="auto"/>
    </w:pPr>
    <w:rPr>
      <w:rFonts w:ascii="Arial" w:hAnsi="Arial" w:cs="Arial"/>
      <w:color w:val="000000"/>
      <w:kern w:val="0"/>
    </w:rPr>
  </w:style>
  <w:style w:type="paragraph" w:customStyle="1" w:styleId="Style4">
    <w:name w:val="Style4"/>
    <w:basedOn w:val="Normal"/>
    <w:link w:val="Style4Char"/>
    <w:qFormat/>
    <w:rsid w:val="003E4735"/>
    <w:pPr>
      <w:ind w:left="720"/>
    </w:pPr>
    <w:rPr>
      <w:b/>
    </w:rPr>
  </w:style>
  <w:style w:type="character" w:customStyle="1" w:styleId="Style4Char">
    <w:name w:val="Style4 Char"/>
    <w:basedOn w:val="DefaultParagraphFont"/>
    <w:link w:val="Style4"/>
    <w:rsid w:val="003E4735"/>
    <w:rPr>
      <w:b/>
    </w:rPr>
  </w:style>
  <w:style w:type="paragraph" w:styleId="TOC1">
    <w:name w:val="toc 1"/>
    <w:basedOn w:val="Normal"/>
    <w:next w:val="Normal"/>
    <w:autoRedefine/>
    <w:uiPriority w:val="39"/>
    <w:unhideWhenUsed/>
    <w:rsid w:val="006375EF"/>
    <w:pPr>
      <w:spacing w:after="100"/>
    </w:pPr>
  </w:style>
  <w:style w:type="paragraph" w:styleId="TOC2">
    <w:name w:val="toc 2"/>
    <w:basedOn w:val="Normal"/>
    <w:next w:val="Normal"/>
    <w:autoRedefine/>
    <w:uiPriority w:val="39"/>
    <w:unhideWhenUsed/>
    <w:rsid w:val="006375EF"/>
    <w:pPr>
      <w:spacing w:after="100"/>
      <w:ind w:left="240"/>
    </w:pPr>
    <w:rPr>
      <w:rFonts w:eastAsiaTheme="minorEastAsia"/>
      <w:lang w:eastAsia="en-IN"/>
    </w:rPr>
  </w:style>
  <w:style w:type="paragraph" w:styleId="TOC3">
    <w:name w:val="toc 3"/>
    <w:basedOn w:val="Normal"/>
    <w:next w:val="Normal"/>
    <w:autoRedefine/>
    <w:uiPriority w:val="39"/>
    <w:unhideWhenUsed/>
    <w:rsid w:val="006375EF"/>
    <w:pPr>
      <w:spacing w:after="100"/>
      <w:ind w:left="480"/>
    </w:pPr>
    <w:rPr>
      <w:rFonts w:eastAsiaTheme="minorEastAsia"/>
      <w:lang w:eastAsia="en-IN"/>
    </w:rPr>
  </w:style>
  <w:style w:type="paragraph" w:styleId="TOC4">
    <w:name w:val="toc 4"/>
    <w:basedOn w:val="Normal"/>
    <w:next w:val="Normal"/>
    <w:autoRedefine/>
    <w:uiPriority w:val="39"/>
    <w:unhideWhenUsed/>
    <w:rsid w:val="006375EF"/>
    <w:pPr>
      <w:spacing w:after="100"/>
      <w:ind w:left="720"/>
    </w:pPr>
    <w:rPr>
      <w:rFonts w:eastAsiaTheme="minorEastAsia"/>
      <w:lang w:eastAsia="en-IN"/>
    </w:rPr>
  </w:style>
  <w:style w:type="paragraph" w:styleId="TOC5">
    <w:name w:val="toc 5"/>
    <w:basedOn w:val="Normal"/>
    <w:next w:val="Normal"/>
    <w:autoRedefine/>
    <w:uiPriority w:val="39"/>
    <w:unhideWhenUsed/>
    <w:rsid w:val="006375EF"/>
    <w:pPr>
      <w:spacing w:after="100"/>
      <w:ind w:left="960"/>
    </w:pPr>
    <w:rPr>
      <w:rFonts w:eastAsiaTheme="minorEastAsia"/>
      <w:lang w:eastAsia="en-IN"/>
    </w:rPr>
  </w:style>
  <w:style w:type="paragraph" w:styleId="TOC6">
    <w:name w:val="toc 6"/>
    <w:basedOn w:val="Normal"/>
    <w:next w:val="Normal"/>
    <w:autoRedefine/>
    <w:uiPriority w:val="39"/>
    <w:unhideWhenUsed/>
    <w:rsid w:val="006375EF"/>
    <w:pPr>
      <w:spacing w:after="100"/>
      <w:ind w:left="1200"/>
    </w:pPr>
    <w:rPr>
      <w:rFonts w:eastAsiaTheme="minorEastAsia"/>
      <w:lang w:eastAsia="en-IN"/>
    </w:rPr>
  </w:style>
  <w:style w:type="paragraph" w:styleId="TOC7">
    <w:name w:val="toc 7"/>
    <w:basedOn w:val="Normal"/>
    <w:next w:val="Normal"/>
    <w:autoRedefine/>
    <w:uiPriority w:val="39"/>
    <w:unhideWhenUsed/>
    <w:rsid w:val="006375EF"/>
    <w:pPr>
      <w:spacing w:after="100"/>
      <w:ind w:left="1440"/>
    </w:pPr>
    <w:rPr>
      <w:rFonts w:eastAsiaTheme="minorEastAsia"/>
      <w:lang w:eastAsia="en-IN"/>
    </w:rPr>
  </w:style>
  <w:style w:type="paragraph" w:styleId="TOC8">
    <w:name w:val="toc 8"/>
    <w:basedOn w:val="Normal"/>
    <w:next w:val="Normal"/>
    <w:autoRedefine/>
    <w:uiPriority w:val="39"/>
    <w:unhideWhenUsed/>
    <w:rsid w:val="006375EF"/>
    <w:pPr>
      <w:spacing w:after="100"/>
      <w:ind w:left="1680"/>
    </w:pPr>
    <w:rPr>
      <w:rFonts w:eastAsiaTheme="minorEastAsia"/>
      <w:lang w:eastAsia="en-IN"/>
    </w:rPr>
  </w:style>
  <w:style w:type="paragraph" w:styleId="TOC9">
    <w:name w:val="toc 9"/>
    <w:basedOn w:val="Normal"/>
    <w:next w:val="Normal"/>
    <w:autoRedefine/>
    <w:uiPriority w:val="39"/>
    <w:unhideWhenUsed/>
    <w:rsid w:val="006375EF"/>
    <w:pPr>
      <w:spacing w:after="100"/>
      <w:ind w:left="1920"/>
    </w:pPr>
    <w:rPr>
      <w:rFonts w:eastAsiaTheme="minorEastAsia"/>
      <w:lang w:eastAsia="en-IN"/>
    </w:rPr>
  </w:style>
  <w:style w:type="paragraph" w:styleId="TOCHeading">
    <w:name w:val="TOC Heading"/>
    <w:basedOn w:val="Heading1"/>
    <w:next w:val="Normal"/>
    <w:uiPriority w:val="39"/>
    <w:unhideWhenUsed/>
    <w:qFormat/>
    <w:rsid w:val="006375EF"/>
    <w:pPr>
      <w:spacing w:before="240" w:after="0" w:line="259" w:lineRule="auto"/>
      <w:outlineLvl w:val="9"/>
    </w:pPr>
    <w:rPr>
      <w:kern w:val="0"/>
      <w:sz w:val="32"/>
      <w:szCs w:val="32"/>
      <w:lang w:val="en-US"/>
      <w14:ligatures w14:val="none"/>
    </w:rPr>
  </w:style>
  <w:style w:type="paragraph" w:styleId="NormalWeb">
    <w:name w:val="Normal (Web)"/>
    <w:basedOn w:val="Normal"/>
    <w:uiPriority w:val="99"/>
    <w:semiHidden/>
    <w:unhideWhenUsed/>
    <w:rsid w:val="005E36A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5E36A3"/>
    <w:rPr>
      <w:b/>
      <w:bCs/>
    </w:rPr>
  </w:style>
  <w:style w:type="paragraph" w:styleId="Header">
    <w:name w:val="header"/>
    <w:basedOn w:val="Normal"/>
    <w:link w:val="HeaderChar"/>
    <w:uiPriority w:val="99"/>
    <w:unhideWhenUsed/>
    <w:rsid w:val="00300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CE7"/>
  </w:style>
  <w:style w:type="paragraph" w:styleId="Footer">
    <w:name w:val="footer"/>
    <w:basedOn w:val="Normal"/>
    <w:link w:val="FooterChar"/>
    <w:uiPriority w:val="99"/>
    <w:unhideWhenUsed/>
    <w:rsid w:val="00300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CE7"/>
  </w:style>
  <w:style w:type="character" w:styleId="FollowedHyperlink">
    <w:name w:val="FollowedHyperlink"/>
    <w:basedOn w:val="DefaultParagraphFont"/>
    <w:uiPriority w:val="99"/>
    <w:semiHidden/>
    <w:unhideWhenUsed/>
    <w:rsid w:val="00C222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352">
      <w:bodyDiv w:val="1"/>
      <w:marLeft w:val="0"/>
      <w:marRight w:val="0"/>
      <w:marTop w:val="0"/>
      <w:marBottom w:val="0"/>
      <w:divBdr>
        <w:top w:val="none" w:sz="0" w:space="0" w:color="auto"/>
        <w:left w:val="none" w:sz="0" w:space="0" w:color="auto"/>
        <w:bottom w:val="none" w:sz="0" w:space="0" w:color="auto"/>
        <w:right w:val="none" w:sz="0" w:space="0" w:color="auto"/>
      </w:divBdr>
    </w:div>
    <w:div w:id="253781414">
      <w:bodyDiv w:val="1"/>
      <w:marLeft w:val="0"/>
      <w:marRight w:val="0"/>
      <w:marTop w:val="0"/>
      <w:marBottom w:val="0"/>
      <w:divBdr>
        <w:top w:val="none" w:sz="0" w:space="0" w:color="auto"/>
        <w:left w:val="none" w:sz="0" w:space="0" w:color="auto"/>
        <w:bottom w:val="none" w:sz="0" w:space="0" w:color="auto"/>
        <w:right w:val="none" w:sz="0" w:space="0" w:color="auto"/>
      </w:divBdr>
    </w:div>
    <w:div w:id="361444100">
      <w:bodyDiv w:val="1"/>
      <w:marLeft w:val="0"/>
      <w:marRight w:val="0"/>
      <w:marTop w:val="0"/>
      <w:marBottom w:val="0"/>
      <w:divBdr>
        <w:top w:val="none" w:sz="0" w:space="0" w:color="auto"/>
        <w:left w:val="none" w:sz="0" w:space="0" w:color="auto"/>
        <w:bottom w:val="none" w:sz="0" w:space="0" w:color="auto"/>
        <w:right w:val="none" w:sz="0" w:space="0" w:color="auto"/>
      </w:divBdr>
    </w:div>
    <w:div w:id="386341385">
      <w:bodyDiv w:val="1"/>
      <w:marLeft w:val="0"/>
      <w:marRight w:val="0"/>
      <w:marTop w:val="0"/>
      <w:marBottom w:val="0"/>
      <w:divBdr>
        <w:top w:val="none" w:sz="0" w:space="0" w:color="auto"/>
        <w:left w:val="none" w:sz="0" w:space="0" w:color="auto"/>
        <w:bottom w:val="none" w:sz="0" w:space="0" w:color="auto"/>
        <w:right w:val="none" w:sz="0" w:space="0" w:color="auto"/>
      </w:divBdr>
    </w:div>
    <w:div w:id="434331340">
      <w:bodyDiv w:val="1"/>
      <w:marLeft w:val="0"/>
      <w:marRight w:val="0"/>
      <w:marTop w:val="0"/>
      <w:marBottom w:val="0"/>
      <w:divBdr>
        <w:top w:val="none" w:sz="0" w:space="0" w:color="auto"/>
        <w:left w:val="none" w:sz="0" w:space="0" w:color="auto"/>
        <w:bottom w:val="none" w:sz="0" w:space="0" w:color="auto"/>
        <w:right w:val="none" w:sz="0" w:space="0" w:color="auto"/>
      </w:divBdr>
    </w:div>
    <w:div w:id="493961577">
      <w:bodyDiv w:val="1"/>
      <w:marLeft w:val="0"/>
      <w:marRight w:val="0"/>
      <w:marTop w:val="0"/>
      <w:marBottom w:val="0"/>
      <w:divBdr>
        <w:top w:val="none" w:sz="0" w:space="0" w:color="auto"/>
        <w:left w:val="none" w:sz="0" w:space="0" w:color="auto"/>
        <w:bottom w:val="none" w:sz="0" w:space="0" w:color="auto"/>
        <w:right w:val="none" w:sz="0" w:space="0" w:color="auto"/>
      </w:divBdr>
    </w:div>
    <w:div w:id="705372433">
      <w:bodyDiv w:val="1"/>
      <w:marLeft w:val="0"/>
      <w:marRight w:val="0"/>
      <w:marTop w:val="0"/>
      <w:marBottom w:val="0"/>
      <w:divBdr>
        <w:top w:val="none" w:sz="0" w:space="0" w:color="auto"/>
        <w:left w:val="none" w:sz="0" w:space="0" w:color="auto"/>
        <w:bottom w:val="none" w:sz="0" w:space="0" w:color="auto"/>
        <w:right w:val="none" w:sz="0" w:space="0" w:color="auto"/>
      </w:divBdr>
    </w:div>
    <w:div w:id="801653260">
      <w:bodyDiv w:val="1"/>
      <w:marLeft w:val="0"/>
      <w:marRight w:val="0"/>
      <w:marTop w:val="0"/>
      <w:marBottom w:val="0"/>
      <w:divBdr>
        <w:top w:val="none" w:sz="0" w:space="0" w:color="auto"/>
        <w:left w:val="none" w:sz="0" w:space="0" w:color="auto"/>
        <w:bottom w:val="none" w:sz="0" w:space="0" w:color="auto"/>
        <w:right w:val="none" w:sz="0" w:space="0" w:color="auto"/>
      </w:divBdr>
    </w:div>
    <w:div w:id="935133277">
      <w:bodyDiv w:val="1"/>
      <w:marLeft w:val="0"/>
      <w:marRight w:val="0"/>
      <w:marTop w:val="0"/>
      <w:marBottom w:val="0"/>
      <w:divBdr>
        <w:top w:val="none" w:sz="0" w:space="0" w:color="auto"/>
        <w:left w:val="none" w:sz="0" w:space="0" w:color="auto"/>
        <w:bottom w:val="none" w:sz="0" w:space="0" w:color="auto"/>
        <w:right w:val="none" w:sz="0" w:space="0" w:color="auto"/>
      </w:divBdr>
    </w:div>
    <w:div w:id="1049957713">
      <w:bodyDiv w:val="1"/>
      <w:marLeft w:val="0"/>
      <w:marRight w:val="0"/>
      <w:marTop w:val="0"/>
      <w:marBottom w:val="0"/>
      <w:divBdr>
        <w:top w:val="none" w:sz="0" w:space="0" w:color="auto"/>
        <w:left w:val="none" w:sz="0" w:space="0" w:color="auto"/>
        <w:bottom w:val="none" w:sz="0" w:space="0" w:color="auto"/>
        <w:right w:val="none" w:sz="0" w:space="0" w:color="auto"/>
      </w:divBdr>
    </w:div>
    <w:div w:id="1051269874">
      <w:bodyDiv w:val="1"/>
      <w:marLeft w:val="0"/>
      <w:marRight w:val="0"/>
      <w:marTop w:val="0"/>
      <w:marBottom w:val="0"/>
      <w:divBdr>
        <w:top w:val="none" w:sz="0" w:space="0" w:color="auto"/>
        <w:left w:val="none" w:sz="0" w:space="0" w:color="auto"/>
        <w:bottom w:val="none" w:sz="0" w:space="0" w:color="auto"/>
        <w:right w:val="none" w:sz="0" w:space="0" w:color="auto"/>
      </w:divBdr>
    </w:div>
    <w:div w:id="1052004082">
      <w:bodyDiv w:val="1"/>
      <w:marLeft w:val="0"/>
      <w:marRight w:val="0"/>
      <w:marTop w:val="0"/>
      <w:marBottom w:val="0"/>
      <w:divBdr>
        <w:top w:val="none" w:sz="0" w:space="0" w:color="auto"/>
        <w:left w:val="none" w:sz="0" w:space="0" w:color="auto"/>
        <w:bottom w:val="none" w:sz="0" w:space="0" w:color="auto"/>
        <w:right w:val="none" w:sz="0" w:space="0" w:color="auto"/>
      </w:divBdr>
    </w:div>
    <w:div w:id="1090081309">
      <w:bodyDiv w:val="1"/>
      <w:marLeft w:val="0"/>
      <w:marRight w:val="0"/>
      <w:marTop w:val="0"/>
      <w:marBottom w:val="0"/>
      <w:divBdr>
        <w:top w:val="none" w:sz="0" w:space="0" w:color="auto"/>
        <w:left w:val="none" w:sz="0" w:space="0" w:color="auto"/>
        <w:bottom w:val="none" w:sz="0" w:space="0" w:color="auto"/>
        <w:right w:val="none" w:sz="0" w:space="0" w:color="auto"/>
      </w:divBdr>
    </w:div>
    <w:div w:id="1213230268">
      <w:bodyDiv w:val="1"/>
      <w:marLeft w:val="0"/>
      <w:marRight w:val="0"/>
      <w:marTop w:val="0"/>
      <w:marBottom w:val="0"/>
      <w:divBdr>
        <w:top w:val="none" w:sz="0" w:space="0" w:color="auto"/>
        <w:left w:val="none" w:sz="0" w:space="0" w:color="auto"/>
        <w:bottom w:val="none" w:sz="0" w:space="0" w:color="auto"/>
        <w:right w:val="none" w:sz="0" w:space="0" w:color="auto"/>
      </w:divBdr>
    </w:div>
    <w:div w:id="1252546005">
      <w:bodyDiv w:val="1"/>
      <w:marLeft w:val="0"/>
      <w:marRight w:val="0"/>
      <w:marTop w:val="0"/>
      <w:marBottom w:val="0"/>
      <w:divBdr>
        <w:top w:val="none" w:sz="0" w:space="0" w:color="auto"/>
        <w:left w:val="none" w:sz="0" w:space="0" w:color="auto"/>
        <w:bottom w:val="none" w:sz="0" w:space="0" w:color="auto"/>
        <w:right w:val="none" w:sz="0" w:space="0" w:color="auto"/>
      </w:divBdr>
    </w:div>
    <w:div w:id="1275550816">
      <w:bodyDiv w:val="1"/>
      <w:marLeft w:val="0"/>
      <w:marRight w:val="0"/>
      <w:marTop w:val="0"/>
      <w:marBottom w:val="0"/>
      <w:divBdr>
        <w:top w:val="none" w:sz="0" w:space="0" w:color="auto"/>
        <w:left w:val="none" w:sz="0" w:space="0" w:color="auto"/>
        <w:bottom w:val="none" w:sz="0" w:space="0" w:color="auto"/>
        <w:right w:val="none" w:sz="0" w:space="0" w:color="auto"/>
      </w:divBdr>
    </w:div>
    <w:div w:id="1390497146">
      <w:bodyDiv w:val="1"/>
      <w:marLeft w:val="0"/>
      <w:marRight w:val="0"/>
      <w:marTop w:val="0"/>
      <w:marBottom w:val="0"/>
      <w:divBdr>
        <w:top w:val="none" w:sz="0" w:space="0" w:color="auto"/>
        <w:left w:val="none" w:sz="0" w:space="0" w:color="auto"/>
        <w:bottom w:val="none" w:sz="0" w:space="0" w:color="auto"/>
        <w:right w:val="none" w:sz="0" w:space="0" w:color="auto"/>
      </w:divBdr>
    </w:div>
    <w:div w:id="1435204312">
      <w:bodyDiv w:val="1"/>
      <w:marLeft w:val="0"/>
      <w:marRight w:val="0"/>
      <w:marTop w:val="0"/>
      <w:marBottom w:val="0"/>
      <w:divBdr>
        <w:top w:val="none" w:sz="0" w:space="0" w:color="auto"/>
        <w:left w:val="none" w:sz="0" w:space="0" w:color="auto"/>
        <w:bottom w:val="none" w:sz="0" w:space="0" w:color="auto"/>
        <w:right w:val="none" w:sz="0" w:space="0" w:color="auto"/>
      </w:divBdr>
    </w:div>
    <w:div w:id="1532574807">
      <w:bodyDiv w:val="1"/>
      <w:marLeft w:val="0"/>
      <w:marRight w:val="0"/>
      <w:marTop w:val="0"/>
      <w:marBottom w:val="0"/>
      <w:divBdr>
        <w:top w:val="none" w:sz="0" w:space="0" w:color="auto"/>
        <w:left w:val="none" w:sz="0" w:space="0" w:color="auto"/>
        <w:bottom w:val="none" w:sz="0" w:space="0" w:color="auto"/>
        <w:right w:val="none" w:sz="0" w:space="0" w:color="auto"/>
      </w:divBdr>
    </w:div>
    <w:div w:id="1663436598">
      <w:bodyDiv w:val="1"/>
      <w:marLeft w:val="0"/>
      <w:marRight w:val="0"/>
      <w:marTop w:val="0"/>
      <w:marBottom w:val="0"/>
      <w:divBdr>
        <w:top w:val="none" w:sz="0" w:space="0" w:color="auto"/>
        <w:left w:val="none" w:sz="0" w:space="0" w:color="auto"/>
        <w:bottom w:val="none" w:sz="0" w:space="0" w:color="auto"/>
        <w:right w:val="none" w:sz="0" w:space="0" w:color="auto"/>
      </w:divBdr>
      <w:divsChild>
        <w:div w:id="501432153">
          <w:marLeft w:val="0"/>
          <w:marRight w:val="0"/>
          <w:marTop w:val="0"/>
          <w:marBottom w:val="0"/>
          <w:divBdr>
            <w:top w:val="none" w:sz="0" w:space="0" w:color="auto"/>
            <w:left w:val="none" w:sz="0" w:space="0" w:color="auto"/>
            <w:bottom w:val="none" w:sz="0" w:space="0" w:color="auto"/>
            <w:right w:val="none" w:sz="0" w:space="0" w:color="auto"/>
          </w:divBdr>
          <w:divsChild>
            <w:div w:id="1323316896">
              <w:marLeft w:val="0"/>
              <w:marRight w:val="0"/>
              <w:marTop w:val="0"/>
              <w:marBottom w:val="0"/>
              <w:divBdr>
                <w:top w:val="none" w:sz="0" w:space="0" w:color="auto"/>
                <w:left w:val="none" w:sz="0" w:space="0" w:color="auto"/>
                <w:bottom w:val="none" w:sz="0" w:space="0" w:color="auto"/>
                <w:right w:val="none" w:sz="0" w:space="0" w:color="auto"/>
              </w:divBdr>
              <w:divsChild>
                <w:div w:id="1076245019">
                  <w:marLeft w:val="0"/>
                  <w:marRight w:val="0"/>
                  <w:marTop w:val="0"/>
                  <w:marBottom w:val="0"/>
                  <w:divBdr>
                    <w:top w:val="none" w:sz="0" w:space="0" w:color="auto"/>
                    <w:left w:val="none" w:sz="0" w:space="0" w:color="auto"/>
                    <w:bottom w:val="none" w:sz="0" w:space="0" w:color="auto"/>
                    <w:right w:val="none" w:sz="0" w:space="0" w:color="auto"/>
                  </w:divBdr>
                  <w:divsChild>
                    <w:div w:id="16819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59690">
      <w:bodyDiv w:val="1"/>
      <w:marLeft w:val="0"/>
      <w:marRight w:val="0"/>
      <w:marTop w:val="0"/>
      <w:marBottom w:val="0"/>
      <w:divBdr>
        <w:top w:val="none" w:sz="0" w:space="0" w:color="auto"/>
        <w:left w:val="none" w:sz="0" w:space="0" w:color="auto"/>
        <w:bottom w:val="none" w:sz="0" w:space="0" w:color="auto"/>
        <w:right w:val="none" w:sz="0" w:space="0" w:color="auto"/>
      </w:divBdr>
    </w:div>
    <w:div w:id="2038504959">
      <w:bodyDiv w:val="1"/>
      <w:marLeft w:val="0"/>
      <w:marRight w:val="0"/>
      <w:marTop w:val="0"/>
      <w:marBottom w:val="0"/>
      <w:divBdr>
        <w:top w:val="none" w:sz="0" w:space="0" w:color="auto"/>
        <w:left w:val="none" w:sz="0" w:space="0" w:color="auto"/>
        <w:bottom w:val="none" w:sz="0" w:space="0" w:color="auto"/>
        <w:right w:val="none" w:sz="0" w:space="0" w:color="auto"/>
      </w:divBdr>
    </w:div>
    <w:div w:id="2064256098">
      <w:bodyDiv w:val="1"/>
      <w:marLeft w:val="0"/>
      <w:marRight w:val="0"/>
      <w:marTop w:val="0"/>
      <w:marBottom w:val="0"/>
      <w:divBdr>
        <w:top w:val="none" w:sz="0" w:space="0" w:color="auto"/>
        <w:left w:val="none" w:sz="0" w:space="0" w:color="auto"/>
        <w:bottom w:val="none" w:sz="0" w:space="0" w:color="auto"/>
        <w:right w:val="none" w:sz="0" w:space="0" w:color="auto"/>
      </w:divBdr>
      <w:divsChild>
        <w:div w:id="1841117621">
          <w:marLeft w:val="0"/>
          <w:marRight w:val="0"/>
          <w:marTop w:val="0"/>
          <w:marBottom w:val="0"/>
          <w:divBdr>
            <w:top w:val="none" w:sz="0" w:space="0" w:color="auto"/>
            <w:left w:val="none" w:sz="0" w:space="0" w:color="auto"/>
            <w:bottom w:val="none" w:sz="0" w:space="0" w:color="auto"/>
            <w:right w:val="none" w:sz="0" w:space="0" w:color="auto"/>
          </w:divBdr>
          <w:divsChild>
            <w:div w:id="2030137571">
              <w:marLeft w:val="0"/>
              <w:marRight w:val="0"/>
              <w:marTop w:val="0"/>
              <w:marBottom w:val="0"/>
              <w:divBdr>
                <w:top w:val="none" w:sz="0" w:space="0" w:color="auto"/>
                <w:left w:val="none" w:sz="0" w:space="0" w:color="auto"/>
                <w:bottom w:val="none" w:sz="0" w:space="0" w:color="auto"/>
                <w:right w:val="none" w:sz="0" w:space="0" w:color="auto"/>
              </w:divBdr>
              <w:divsChild>
                <w:div w:id="787234733">
                  <w:marLeft w:val="0"/>
                  <w:marRight w:val="0"/>
                  <w:marTop w:val="0"/>
                  <w:marBottom w:val="0"/>
                  <w:divBdr>
                    <w:top w:val="none" w:sz="0" w:space="0" w:color="auto"/>
                    <w:left w:val="none" w:sz="0" w:space="0" w:color="auto"/>
                    <w:bottom w:val="none" w:sz="0" w:space="0" w:color="auto"/>
                    <w:right w:val="none" w:sz="0" w:space="0" w:color="auto"/>
                  </w:divBdr>
                  <w:divsChild>
                    <w:div w:id="5039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10967">
      <w:bodyDiv w:val="1"/>
      <w:marLeft w:val="0"/>
      <w:marRight w:val="0"/>
      <w:marTop w:val="0"/>
      <w:marBottom w:val="0"/>
      <w:divBdr>
        <w:top w:val="none" w:sz="0" w:space="0" w:color="auto"/>
        <w:left w:val="none" w:sz="0" w:space="0" w:color="auto"/>
        <w:bottom w:val="none" w:sz="0" w:space="0" w:color="auto"/>
        <w:right w:val="none" w:sz="0" w:space="0" w:color="auto"/>
      </w:divBdr>
      <w:divsChild>
        <w:div w:id="2132745778">
          <w:marLeft w:val="0"/>
          <w:marRight w:val="0"/>
          <w:marTop w:val="0"/>
          <w:marBottom w:val="0"/>
          <w:divBdr>
            <w:top w:val="none" w:sz="0" w:space="0" w:color="auto"/>
            <w:left w:val="none" w:sz="0" w:space="0" w:color="auto"/>
            <w:bottom w:val="none" w:sz="0" w:space="0" w:color="auto"/>
            <w:right w:val="none" w:sz="0" w:space="0" w:color="auto"/>
          </w:divBdr>
          <w:divsChild>
            <w:div w:id="142161493">
              <w:marLeft w:val="0"/>
              <w:marRight w:val="0"/>
              <w:marTop w:val="0"/>
              <w:marBottom w:val="0"/>
              <w:divBdr>
                <w:top w:val="none" w:sz="0" w:space="0" w:color="auto"/>
                <w:left w:val="none" w:sz="0" w:space="0" w:color="auto"/>
                <w:bottom w:val="none" w:sz="0" w:space="0" w:color="auto"/>
                <w:right w:val="none" w:sz="0" w:space="0" w:color="auto"/>
              </w:divBdr>
              <w:divsChild>
                <w:div w:id="1790588822">
                  <w:marLeft w:val="0"/>
                  <w:marRight w:val="0"/>
                  <w:marTop w:val="0"/>
                  <w:marBottom w:val="0"/>
                  <w:divBdr>
                    <w:top w:val="none" w:sz="0" w:space="0" w:color="auto"/>
                    <w:left w:val="none" w:sz="0" w:space="0" w:color="auto"/>
                    <w:bottom w:val="none" w:sz="0" w:space="0" w:color="auto"/>
                    <w:right w:val="none" w:sz="0" w:space="0" w:color="auto"/>
                  </w:divBdr>
                  <w:divsChild>
                    <w:div w:id="36006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FB449-E53E-4E2F-A540-CA388373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Bandu  Londhe</dc:creator>
  <cp:keywords/>
  <dc:description/>
  <cp:lastModifiedBy>Neha Prasad</cp:lastModifiedBy>
  <cp:revision>105</cp:revision>
  <cp:lastPrinted>2025-11-11T10:09:00Z</cp:lastPrinted>
  <dcterms:created xsi:type="dcterms:W3CDTF">2024-11-27T05:19:00Z</dcterms:created>
  <dcterms:modified xsi:type="dcterms:W3CDTF">2025-11-24T10:31:00Z</dcterms:modified>
</cp:coreProperties>
</file>